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rPr>
          <w:rFonts w:ascii="Calibri" w:hAnsi="Calibri" w:eastAsia="Arial" w:cs="Calibri" w:asciiTheme="minorHAnsi" w:cstheme="minorHAnsi" w:hAnsiTheme="minorHAnsi"/>
          <w:b/>
          <w:bCs/>
          <w:sz w:val="20"/>
          <w:szCs w:val="20"/>
        </w:rPr>
      </w:pPr>
      <w:r>
        <w:rPr>
          <w:rFonts w:eastAsia="Arial" w:cs="Calibri" w:cstheme="minorHAnsi"/>
          <w:b/>
          <w:bCs/>
          <w:sz w:val="20"/>
          <w:szCs w:val="20"/>
        </w:rPr>
      </w:r>
    </w:p>
    <w:p>
      <w:pPr>
        <w:pStyle w:val="Normal"/>
        <w:spacing w:before="0" w:after="60"/>
        <w:jc w:val="both"/>
        <w:rPr>
          <w:sz w:val="20"/>
          <w:szCs w:val="20"/>
        </w:rPr>
      </w:pPr>
      <w:r>
        <w:rPr>
          <w:rFonts w:eastAsia="Arial" w:cs="Calibri" w:cstheme="minorHAnsi"/>
          <w:b/>
          <w:bCs/>
          <w:sz w:val="20"/>
          <w:szCs w:val="20"/>
        </w:rPr>
        <w:t>Klauzula informacyjna WUP we Wrocławiu - Instytucji Pośredniczącej Funduszami Europejskimi dla Dolnego Śląska 2021-2027: (EFS+)</w:t>
      </w:r>
    </w:p>
    <w:p>
      <w:pPr>
        <w:pStyle w:val="Normal"/>
        <w:spacing w:before="0" w:after="60"/>
        <w:jc w:val="both"/>
        <w:rPr>
          <w:sz w:val="20"/>
          <w:szCs w:val="20"/>
        </w:rPr>
      </w:pPr>
      <w:r>
        <w:rPr>
          <w:rFonts w:eastAsia="Arial" w:cs="Calibri" w:cstheme="minorHAnsi"/>
          <w:i/>
          <w:iCs/>
          <w:sz w:val="20"/>
          <w:szCs w:val="20"/>
        </w:rPr>
        <w:t>Uwaga: niniejsza klauzula informacyjna dotyczy wykonywania obowiązku informacyjnego w imieniu Instytucji Pośredniczącej WUP we Wrocławiu. Beneficjent jako Administrator danych osobowych jest zobowiązany do wykonywania i udokumentowania, również we własnym imieniu obowiązku informacyjnego wobec osób, których dane pozyskuje.</w:t>
      </w:r>
    </w:p>
    <w:p>
      <w:pPr>
        <w:pStyle w:val="Normal"/>
        <w:spacing w:before="0" w:after="240"/>
        <w:jc w:val="both"/>
        <w:rPr>
          <w:sz w:val="20"/>
          <w:szCs w:val="20"/>
        </w:rPr>
      </w:pPr>
      <w:r>
        <w:rPr>
          <w:rFonts w:cs="Calibri" w:cstheme="minorHAnsi"/>
          <w:sz w:val="20"/>
          <w:szCs w:val="20"/>
        </w:rPr>
        <w:t>W celu wykonania obowiązku nałożonego art. 13 i 14 RODO</w:t>
      </w:r>
      <w:r>
        <w:rPr>
          <w:rStyle w:val="FootnoteReference"/>
          <w:rFonts w:cs="Calibri" w:cstheme="minorHAnsi"/>
          <w:sz w:val="20"/>
          <w:szCs w:val="20"/>
        </w:rPr>
        <w:footnoteReference w:id="2"/>
      </w:r>
      <w:r>
        <w:rPr>
          <w:rFonts w:cs="Calibri" w:cstheme="minorHAnsi"/>
          <w:sz w:val="20"/>
          <w:szCs w:val="20"/>
        </w:rPr>
        <w:t>, w związku z art. 88 ustawy o zasadach realizacji zadań finansowanych ze środków europejskich w perspektywie finansowej 2021-2027</w:t>
      </w:r>
      <w:r>
        <w:rPr>
          <w:rStyle w:val="FootnoteReference"/>
          <w:rFonts w:cs="Calibri" w:cstheme="minorHAnsi"/>
          <w:sz w:val="20"/>
          <w:szCs w:val="20"/>
        </w:rPr>
        <w:footnoteReference w:id="3"/>
      </w:r>
      <w:r>
        <w:rPr>
          <w:rFonts w:cs="Calibri" w:cstheme="minorHAnsi"/>
          <w:sz w:val="20"/>
          <w:szCs w:val="20"/>
        </w:rPr>
        <w:t>, informujemy o zasadach przetwarzania Państwa danych osobowych: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Administrator</w:t>
      </w:r>
    </w:p>
    <w:p>
      <w:pPr>
        <w:pStyle w:val="Normal"/>
        <w:spacing w:before="0" w:after="240"/>
        <w:jc w:val="both"/>
        <w:rPr>
          <w:sz w:val="20"/>
          <w:szCs w:val="20"/>
        </w:rPr>
      </w:pPr>
      <w:r>
        <w:rPr>
          <w:rFonts w:cs="Calibri" w:cstheme="minorHAnsi"/>
          <w:sz w:val="20"/>
          <w:szCs w:val="20"/>
        </w:rPr>
        <w:t>Odrębnym administratorem Państwa danych jest:</w:t>
      </w:r>
    </w:p>
    <w:p>
      <w:pPr>
        <w:pStyle w:val="Normal"/>
        <w:numPr>
          <w:ilvl w:val="0"/>
          <w:numId w:val="3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/>
        <w:t>Dyrektor Wojewódzkiego Urzędu Pracy we Wrocławiu, ul. Eugeniusza Kwiatkowskiego 4, 52-407 Wrocław.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Cel przetwarzania danych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Podanie danych jest dobrowolne, ale konieczne do realizacji wyżej wymienionego celu. Odmowa ich podania jest równoznaczna z brakiem możliwości podjęcia stosownych działań.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 xml:space="preserve">Podstawa przetwarzania 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Państwa dane osobowe będą przetwarzane w związku z tym, że: </w:t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false"/>
        <w:spacing w:before="0" w:after="240"/>
        <w:ind w:hanging="284" w:start="85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także przepisy finansowe na potrzeby tych funduszy oraz na potrzeby Funduszu Azylu, Migracji i Integracji, Funduszu Bezpieczeństwa Wewnętrznego i Instrumentu Wsparcia Finansowego na rzecz Zarządzania Granicami i Polityki Wizowej,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false"/>
        <w:spacing w:before="0" w:after="240"/>
        <w:ind w:hanging="284" w:start="85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false"/>
        <w:spacing w:before="0" w:after="240"/>
        <w:ind w:hanging="284" w:start="85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ustawa z dnia 28 kwietnia 2022 r. o zasadach realizacji zadań finansowanych ze środków europejskich w perspektywie finansowej 2021-2027, w szczególności art. 87-93,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false"/>
        <w:spacing w:before="0" w:after="240"/>
        <w:ind w:hanging="284" w:start="851"/>
        <w:jc w:val="both"/>
        <w:rPr>
          <w:rFonts w:ascii="Calibri" w:hAnsi="Calibri" w:cs="Calibri" w:asciiTheme="minorHAnsi" w:cstheme="minorHAnsi" w:hAnsiTheme="minorHAnsi"/>
          <w:iCs/>
        </w:rPr>
      </w:pPr>
      <w:r>
        <w:rPr>
          <w:rFonts w:cs="Calibri" w:cstheme="minorHAnsi"/>
          <w:bCs/>
        </w:rPr>
        <w:t>ustawa z 14 czerwca 1960 r. - Kodeks postępowania administracyjnego,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false"/>
        <w:spacing w:before="0" w:after="240"/>
        <w:ind w:hanging="284" w:start="851"/>
        <w:jc w:val="both"/>
        <w:rPr>
          <w:rFonts w:ascii="Calibri" w:hAnsi="Calibri" w:cs="Calibri" w:asciiTheme="minorHAnsi" w:cstheme="minorHAnsi" w:hAnsiTheme="minorHAnsi"/>
          <w:iCs/>
        </w:rPr>
      </w:pPr>
      <w:r>
        <w:rPr>
          <w:rFonts w:cs="Calibri" w:cstheme="minorHAnsi"/>
          <w:bCs/>
        </w:rPr>
        <w:t xml:space="preserve">ustawa z 27 sierpnia 2009 r. o finansach publicznych.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851" w:leader="none"/>
        </w:tabs>
        <w:suppressAutoHyphens w:val="false"/>
        <w:spacing w:before="0" w:after="240"/>
        <w:contextualSpacing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/>
          <w:bCs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851" w:leader="none"/>
        </w:tabs>
        <w:suppressAutoHyphens w:val="false"/>
        <w:spacing w:before="0" w:after="240"/>
        <w:contextualSpacing/>
        <w:jc w:val="both"/>
        <w:rPr>
          <w:rStyle w:val="Emphasis"/>
          <w:rFonts w:ascii="Calibri" w:hAnsi="Calibri" w:cs="Calibri" w:asciiTheme="minorHAnsi" w:cstheme="minorHAnsi" w:hAnsiTheme="minorHAnsi"/>
          <w:bCs/>
          <w:i w:val="false"/>
          <w:iCs w:val="false"/>
        </w:rPr>
      </w:pPr>
      <w:r>
        <w:rPr>
          <w:rFonts w:cs="Calibri" w:cstheme="minorHAnsi"/>
          <w:bCs/>
        </w:rPr>
        <w:t>Przetwarzanie jest niezbędne do wykonania zadania realizowanego w interesie publicznym lub w ramach sprawowania władzy publicznej powierzonej administratorowi (art. 6 ust. 1 lit. e RODO).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Zakres przetwarzanych danych.</w:t>
      </w:r>
    </w:p>
    <w:p>
      <w:pPr>
        <w:pStyle w:val="Normal"/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/>
          <w:bCs/>
        </w:rPr>
        <w:t>Zakres danych, które możemy przetwarzać został określony w art. 87 ust.2 i 3 ustawy wdrożeniowej.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 xml:space="preserve">Sposób pozyskiwania danych </w:t>
      </w:r>
    </w:p>
    <w:p>
      <w:pPr>
        <w:pStyle w:val="Normal"/>
        <w:spacing w:before="0" w:after="240"/>
        <w:jc w:val="both"/>
        <w:rPr/>
      </w:pPr>
      <w:r>
        <w:rPr>
          <w:rFonts w:cs="Calibri" w:cstheme="minorHAnsi"/>
        </w:rPr>
        <w:t xml:space="preserve">Dane pozyskujemy bezpośrednio od osób, których one dotyczą, </w:t>
      </w:r>
      <w:r>
        <w:rPr/>
        <w:t>z systemu teleinformatycznego, lub z rejestrów publicznych, o których mowa w art. 92 ust. 2 ustawy wdrożeniowej, w tym w szczególności od wnioskodawców, beneficjentów, partnerów.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Dostęp do danych osobowych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Dostęp do Państwa danych osobowych mają pracownicy i współpracownicy administratora. Ponadto Państwa dane osobowe mogą być powierzane lub udostępniane: </w:t>
      </w:r>
    </w:p>
    <w:p>
      <w:pPr>
        <w:pStyle w:val="Normal"/>
        <w:numPr>
          <w:ilvl w:val="0"/>
          <w:numId w:val="4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podmiotom, którym zleciliśmy wykonywanie zadań w FEDS 2021-2027,</w:t>
      </w:r>
    </w:p>
    <w:p>
      <w:pPr>
        <w:pStyle w:val="Normal"/>
        <w:numPr>
          <w:ilvl w:val="0"/>
          <w:numId w:val="4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odrębnym administratorom, o których mowa w art. 87 ust. 1 ustawy wdrożeniowej, w tym organom Komisji Europejskiej, ministrowi właściwemu do spraw rozwoju regionalnego, ministrowi właściwemu do spraw finansów publicznych, Instytucji Zarządzającej FEDS 2021-2027,</w:t>
      </w:r>
    </w:p>
    <w:p>
      <w:pPr>
        <w:pStyle w:val="Normal"/>
        <w:numPr>
          <w:ilvl w:val="0"/>
          <w:numId w:val="4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 </w:t>
      </w:r>
      <w:r>
        <w:rPr>
          <w:rFonts w:cs="Calibri" w:cstheme="minorHAnsi"/>
        </w:rPr>
        <w:t xml:space="preserve">prezesowi zakładu ubezpieczeń społecznych, </w:t>
      </w:r>
    </w:p>
    <w:p>
      <w:pPr>
        <w:pStyle w:val="Normal"/>
        <w:numPr>
          <w:ilvl w:val="0"/>
          <w:numId w:val="4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/>
          <w:color w:val="000000"/>
        </w:rPr>
        <w:t>innym podmiotom upoważnionym do ich otrzymania na podstawie przepisów prawa,</w:t>
      </w:r>
    </w:p>
    <w:p>
      <w:pPr>
        <w:pStyle w:val="Normal"/>
        <w:numPr>
          <w:ilvl w:val="0"/>
          <w:numId w:val="4"/>
        </w:numPr>
        <w:suppressAutoHyphens w:val="false"/>
        <w:spacing w:before="0" w:after="240"/>
        <w:ind w:hanging="283" w:start="56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podmiotom, które wykonują dla nas usługi związane z obsługą i rozwojem systemów teleinformatycznych, a także zapewnieniem łączności, np. dostawcom rozwiązań IT i operatorom telekomunikacyjnym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 xml:space="preserve">Okres przechowywania danych 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Dane osobowe są przechowywane przez okres niezbędny do realizacji celów określonych w punkcie II. 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Prawa osób, których dane dotyczą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Przysługują Państwu następujące prawa: 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prawo dostępu do swoich danych oraz otrzymania ich kopii (art. 15 RODO), 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prawo do sprostowania swoich danych (art. 16 RODO),  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prawo do usunięcia swoich danych (art. 17 RODO) - jeśli nie zaistniały okoliczności, o których mowa w art. 17 ust. 3 RODO,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prawo do żądania od administratora ograniczenia przetwarzania swoich danych (art. 18 RODO),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/>
        <w:t xml:space="preserve">prawo wniesienia sprzeciwu wobec przetwarzania swoich danych (art. 21 RODO) – wobec przetwarzania dotyczących jej danych osobowych opartego na art. 6 ust. 1 lit. e RODO – </w:t>
      </w:r>
      <w:r>
        <w:rPr>
          <w:rFonts w:cs="Calibri" w:cstheme="minorHAnsi"/>
        </w:rPr>
        <w:t>jeśli nie zaistniały okoliczności, o których mowa w art. 21 ust. 1 RODO,</w:t>
      </w:r>
    </w:p>
    <w:p>
      <w:pPr>
        <w:pStyle w:val="Normal"/>
        <w:numPr>
          <w:ilvl w:val="0"/>
          <w:numId w:val="5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Zautomatyzowane podejmowanie decyzji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Dane osobowe nie będą podlegały zautomatyzowanemu podejmowaniu decyzji, w tym profilowaniu.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Przekazywanie danych do państwa trzeciego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Państwa dane osobowe nie będą przekazywane do państwa trzeciego.</w:t>
      </w:r>
    </w:p>
    <w:p>
      <w:pPr>
        <w:pStyle w:val="Normal"/>
        <w:numPr>
          <w:ilvl w:val="0"/>
          <w:numId w:val="7"/>
        </w:numPr>
        <w:suppressAutoHyphens w:val="false"/>
        <w:spacing w:before="0" w:after="240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/>
          <w:b/>
        </w:rPr>
        <w:t>Kontakt z administratorem danych i Inspektorem Ochrony Danych</w:t>
      </w:r>
    </w:p>
    <w:p>
      <w:pPr>
        <w:pStyle w:val="Normal"/>
        <w:spacing w:before="0" w:after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Jeśli mają Państwo pytania dotyczące przetwarzania przez Dyrektora Wojewódzkiego Urzędu Pracy we Wrocławiu danych osobowych, prosimy kontaktować się z Inspektorem Ochrony Danych (IOD) w następujący sposób:</w:t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pocztą tradycyjną (ul. Eugeniusza Kwiatkowskiego 4, 52-407 Wrocław</w:t>
      </w:r>
      <w:bookmarkStart w:id="0" w:name="_GoBack"/>
      <w:bookmarkEnd w:id="0"/>
      <w:r>
        <w:rPr>
          <w:rFonts w:cs="Calibri" w:cstheme="minorHAnsi"/>
        </w:rPr>
        <w:t>),</w:t>
      </w:r>
    </w:p>
    <w:p>
      <w:pPr>
        <w:pStyle w:val="Normal"/>
        <w:numPr>
          <w:ilvl w:val="0"/>
          <w:numId w:val="6"/>
        </w:numPr>
        <w:suppressAutoHyphens w:val="false"/>
        <w:spacing w:before="0" w:after="60"/>
        <w:ind w:hanging="360" w:start="85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elektronicznie (adres e-mail:</w:t>
      </w:r>
      <w:r>
        <w:rPr>
          <w:rStyle w:val="Hyperlink"/>
        </w:rPr>
        <w:t xml:space="preserve"> </w:t>
      </w:r>
      <w:hyperlink r:id="rId2">
        <w:r>
          <w:rPr>
            <w:rStyle w:val="Hyperlink"/>
          </w:rPr>
          <w:t>iod@dwup.pl</w:t>
        </w:r>
      </w:hyperlink>
      <w:r>
        <w:rPr>
          <w:rStyle w:val="Hyperlink"/>
        </w:rPr>
        <w:t>)</w:t>
      </w:r>
      <w:r>
        <w:rPr>
          <w:rFonts w:cs="Calibri" w:cstheme="minorHAnsi"/>
        </w:rPr>
        <w:t xml:space="preserve">. </w:t>
      </w:r>
    </w:p>
    <w:p>
      <w:pPr>
        <w:pStyle w:val="Normal"/>
        <w:spacing w:before="0" w:after="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200"/>
        <w:jc w:val="both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860082579"/>
      <w:docPartObj>
        <w:docPartGallery w:val="Page Numbers (Top of Page)"/>
        <w:docPartUnique w:val="true"/>
      </w:docPartObj>
    </w:sdtPr>
    <w:sdtContent>
      <w:p>
        <w:pPr>
          <w:pStyle w:val="Footer"/>
          <w:jc w:val="end"/>
          <w:rPr>
            <w:rFonts w:ascii="Calibri" w:hAnsi="Calibri" w:cs="Calibri" w:asciiTheme="minorHAnsi" w:cstheme="minorHAnsi" w:hAnsiTheme="minorHAnsi"/>
          </w:rPr>
        </w:pPr>
        <w:r>
          <w:rPr>
            <w:rFonts w:cs="Calibri" w:cstheme="minorHAnsi"/>
            <w:bCs/>
            <w:sz w:val="18"/>
            <w:szCs w:val="28"/>
          </w:rPr>
          <w:t xml:space="preserve">Strona </w:t>
        </w:r>
        <w:r>
          <w:rPr>
            <w:rFonts w:cs="Calibri" w:cstheme="minorHAnsi"/>
            <w:bCs/>
            <w:sz w:val="18"/>
            <w:szCs w:val="28"/>
          </w:rPr>
          <w:fldChar w:fldCharType="begin"/>
        </w:r>
        <w:r>
          <w:rPr>
            <w:rFonts w:cs="Calibri"/>
            <w:bCs/>
            <w:sz w:val="18"/>
            <w:szCs w:val="28"/>
          </w:rPr>
          <w:instrText xml:space="preserve"> PAGE </w:instrText>
        </w:r>
        <w:r>
          <w:rPr>
            <w:rFonts w:cs="Calibri"/>
            <w:bCs/>
            <w:sz w:val="18"/>
            <w:szCs w:val="28"/>
          </w:rPr>
          <w:fldChar w:fldCharType="separate"/>
        </w:r>
        <w:r>
          <w:rPr>
            <w:rFonts w:cs="Calibri"/>
            <w:bCs/>
            <w:sz w:val="18"/>
            <w:szCs w:val="28"/>
          </w:rPr>
          <w:t>3</w:t>
        </w:r>
        <w:r>
          <w:rPr>
            <w:rFonts w:cs="Calibri"/>
            <w:bCs/>
            <w:sz w:val="18"/>
            <w:szCs w:val="28"/>
          </w:rPr>
          <w:fldChar w:fldCharType="end"/>
        </w:r>
        <w:r>
          <w:rPr>
            <w:rFonts w:cs="Calibri" w:cstheme="minorHAnsi"/>
            <w:bCs/>
            <w:sz w:val="18"/>
            <w:szCs w:val="28"/>
          </w:rPr>
          <w:t xml:space="preserve"> z </w:t>
        </w:r>
        <w:r>
          <w:rPr>
            <w:rFonts w:cs="Calibri" w:cstheme="minorHAnsi"/>
            <w:bCs/>
            <w:sz w:val="18"/>
            <w:szCs w:val="28"/>
          </w:rPr>
          <w:fldChar w:fldCharType="begin"/>
        </w:r>
        <w:r>
          <w:rPr>
            <w:rFonts w:cs="Calibri"/>
            <w:bCs/>
            <w:sz w:val="18"/>
            <w:szCs w:val="28"/>
          </w:rPr>
          <w:instrText xml:space="preserve"> NUMPAGES </w:instrText>
        </w:r>
        <w:r>
          <w:rPr>
            <w:rFonts w:cs="Calibri"/>
            <w:bCs/>
            <w:sz w:val="18"/>
            <w:szCs w:val="28"/>
          </w:rPr>
          <w:fldChar w:fldCharType="separate"/>
        </w:r>
        <w:r>
          <w:rPr>
            <w:rFonts w:cs="Calibri"/>
            <w:bCs/>
            <w:sz w:val="18"/>
            <w:szCs w:val="28"/>
          </w:rPr>
          <w:t>3</w:t>
        </w:r>
        <w:r>
          <w:rPr>
            <w:rFonts w:cs="Calibri"/>
            <w:bCs/>
            <w:sz w:val="18"/>
            <w:szCs w:val="28"/>
          </w:rPr>
          <w:fldChar w:fldCharType="end"/>
        </w:r>
      </w:p>
    </w:sdtContent>
  </w:sdt>
  <w:p>
    <w:pPr>
      <w:pStyle w:val="FootnoteText"/>
      <w:jc w:val="center"/>
      <w:rPr>
        <w:rFonts w:ascii="Calibri" w:hAnsi="Calibri" w:cs="Calibri" w:asciiTheme="minorHAnsi" w:cstheme="minorHAnsi" w:hAnsiTheme="minorHAnsi"/>
        <w:sz w:val="16"/>
        <w:szCs w:val="16"/>
      </w:rPr>
    </w:pPr>
    <w:r>
      <w:rPr>
        <w:rFonts w:cs="Calibri" w:cstheme="minorHAnsi" w:ascii="Calibri" w:hAnsi="Calibri"/>
        <w:sz w:val="16"/>
        <w:szCs w:val="16"/>
      </w:rPr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860082579"/>
      <w:docPartObj>
        <w:docPartGallery w:val="Page Numbers (Top of Page)"/>
        <w:docPartUnique w:val="true"/>
      </w:docPartObj>
    </w:sdtPr>
    <w:sdtContent>
      <w:p>
        <w:pPr>
          <w:pStyle w:val="Footer"/>
          <w:jc w:val="end"/>
          <w:rPr>
            <w:rFonts w:ascii="Calibri" w:hAnsi="Calibri" w:cs="Calibri" w:asciiTheme="minorHAnsi" w:cstheme="minorHAnsi" w:hAnsiTheme="minorHAnsi"/>
          </w:rPr>
        </w:pPr>
        <w:r>
          <w:rPr>
            <w:rFonts w:cs="Calibri" w:cstheme="minorHAnsi"/>
            <w:bCs/>
            <w:sz w:val="18"/>
            <w:szCs w:val="28"/>
          </w:rPr>
          <w:t xml:space="preserve">Strona </w:t>
        </w:r>
        <w:r>
          <w:rPr>
            <w:rFonts w:cs="Calibri" w:cstheme="minorHAnsi"/>
            <w:bCs/>
            <w:sz w:val="18"/>
            <w:szCs w:val="28"/>
          </w:rPr>
          <w:fldChar w:fldCharType="begin"/>
        </w:r>
        <w:r>
          <w:rPr>
            <w:rFonts w:cs="Calibri"/>
            <w:bCs/>
            <w:sz w:val="18"/>
            <w:szCs w:val="28"/>
          </w:rPr>
          <w:instrText xml:space="preserve"> PAGE </w:instrText>
        </w:r>
        <w:r>
          <w:rPr>
            <w:rFonts w:cs="Calibri"/>
            <w:bCs/>
            <w:sz w:val="18"/>
            <w:szCs w:val="28"/>
          </w:rPr>
          <w:fldChar w:fldCharType="separate"/>
        </w:r>
        <w:r>
          <w:rPr>
            <w:rFonts w:cs="Calibri"/>
            <w:bCs/>
            <w:sz w:val="18"/>
            <w:szCs w:val="28"/>
          </w:rPr>
          <w:t>3</w:t>
        </w:r>
        <w:r>
          <w:rPr>
            <w:rFonts w:cs="Calibri"/>
            <w:bCs/>
            <w:sz w:val="18"/>
            <w:szCs w:val="28"/>
          </w:rPr>
          <w:fldChar w:fldCharType="end"/>
        </w:r>
        <w:r>
          <w:rPr>
            <w:rFonts w:cs="Calibri" w:cstheme="minorHAnsi"/>
            <w:bCs/>
            <w:sz w:val="18"/>
            <w:szCs w:val="28"/>
          </w:rPr>
          <w:t xml:space="preserve"> z </w:t>
        </w:r>
        <w:r>
          <w:rPr>
            <w:rFonts w:cs="Calibri" w:cstheme="minorHAnsi"/>
            <w:bCs/>
            <w:sz w:val="18"/>
            <w:szCs w:val="28"/>
          </w:rPr>
          <w:fldChar w:fldCharType="begin"/>
        </w:r>
        <w:r>
          <w:rPr>
            <w:rFonts w:cs="Calibri"/>
            <w:bCs/>
            <w:sz w:val="18"/>
            <w:szCs w:val="28"/>
          </w:rPr>
          <w:instrText xml:space="preserve"> NUMPAGES </w:instrText>
        </w:r>
        <w:r>
          <w:rPr>
            <w:rFonts w:cs="Calibri"/>
            <w:bCs/>
            <w:sz w:val="18"/>
            <w:szCs w:val="28"/>
          </w:rPr>
          <w:fldChar w:fldCharType="separate"/>
        </w:r>
        <w:r>
          <w:rPr>
            <w:rFonts w:cs="Calibri"/>
            <w:bCs/>
            <w:sz w:val="18"/>
            <w:szCs w:val="28"/>
          </w:rPr>
          <w:t>3</w:t>
        </w:r>
        <w:r>
          <w:rPr>
            <w:rFonts w:cs="Calibri"/>
            <w:bCs/>
            <w:sz w:val="18"/>
            <w:szCs w:val="28"/>
          </w:rPr>
          <w:fldChar w:fldCharType="end"/>
        </w:r>
      </w:p>
    </w:sdtContent>
  </w:sdt>
  <w:p>
    <w:pPr>
      <w:pStyle w:val="FootnoteText"/>
      <w:jc w:val="center"/>
      <w:rPr>
        <w:rFonts w:ascii="Calibri" w:hAnsi="Calibri" w:cs="Calibri" w:asciiTheme="minorHAnsi" w:cstheme="minorHAnsi" w:hAnsiTheme="minorHAnsi"/>
        <w:sz w:val="16"/>
        <w:szCs w:val="16"/>
      </w:rPr>
    </w:pPr>
    <w:r>
      <w:rPr>
        <w:rFonts w:cs="Calibri" w:cstheme="minorHAnsi" w:ascii="Calibri" w:hAnsi="Calibri"/>
        <w:sz w:val="16"/>
        <w:szCs w:val="16"/>
      </w:rPr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hanging="142" w:start="142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>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3">
    <w:p>
      <w:pPr>
        <w:pStyle w:val="FootnoteText"/>
        <w:ind w:hanging="142" w:start="142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>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792480"/>
          <wp:effectExtent l="0" t="0" r="0" b="0"/>
          <wp:docPr id="1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792480"/>
          <wp:effectExtent l="0" t="0" r="0" b="0"/>
          <wp:docPr id="2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8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8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4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068e9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ar-SA" w:val="pl-PL" w:bidi="ar-SA"/>
      <w14:ligatures w14:val="none"/>
    </w:rPr>
  </w:style>
  <w:style w:type="paragraph" w:styleId="Heading3">
    <w:name w:val="heading 3"/>
    <w:basedOn w:val="Normal"/>
    <w:next w:val="Normal"/>
    <w:link w:val="Nagwek3Znak"/>
    <w:qFormat/>
    <w:rsid w:val="001068e9"/>
    <w:pPr>
      <w:keepNext w:val="true"/>
      <w:suppressAutoHyphens w:val="false"/>
      <w:spacing w:lineRule="auto" w:line="240" w:before="0" w:after="0"/>
      <w:jc w:val="both"/>
      <w:outlineLvl w:val="2"/>
    </w:pPr>
    <w:rPr>
      <w:rFonts w:ascii="Arial" w:hAnsi="Arial" w:eastAsia="Times New Roman" w:cs="Arial"/>
      <w:i/>
      <w:iCs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user" w:customStyle="1">
    <w:name w:val="Znaki przypisów dolnych (user)"/>
    <w:qFormat/>
    <w:rsid w:val="001068e9"/>
    <w:rPr>
      <w:vertAlign w:val="superscript"/>
    </w:rPr>
  </w:style>
  <w:style w:type="character" w:styleId="Znakiprzypiswdolnych">
    <w:name w:val="Znaki przypisów dolnych"/>
    <w:qFormat/>
    <w:rsid w:val="001068e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odstawowyZnak" w:customStyle="1">
    <w:name w:val="Tekst podstawowy Znak"/>
    <w:basedOn w:val="DefaultParagraphFont"/>
    <w:qFormat/>
    <w:rsid w:val="001068e9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1068e9"/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character" w:styleId="Nagwek3Znak" w:customStyle="1">
    <w:name w:val="Nagłówek 3 Znak"/>
    <w:basedOn w:val="DefaultParagraphFont"/>
    <w:qFormat/>
    <w:rsid w:val="001068e9"/>
    <w:rPr>
      <w:rFonts w:ascii="Arial" w:hAnsi="Arial" w:eastAsia="Times New Roman" w:cs="Arial"/>
      <w:i/>
      <w:iCs/>
      <w:kern w:val="0"/>
      <w:lang w:eastAsia="pl-PL"/>
      <w14:ligatures w14:val="none"/>
    </w:rPr>
  </w:style>
  <w:style w:type="character" w:styleId="NagwekZnak" w:customStyle="1">
    <w:name w:val="Nagłówek Znak"/>
    <w:basedOn w:val="DefaultParagraphFont"/>
    <w:uiPriority w:val="99"/>
    <w:qFormat/>
    <w:rsid w:val="001068e9"/>
    <w:rPr>
      <w:rFonts w:ascii="Calibri" w:hAnsi="Calibri" w:eastAsia="Calibri" w:cs="Times New Roman"/>
      <w:kern w:val="0"/>
      <w:lang w:eastAsia="ar-SA"/>
      <w14:ligatures w14:val="none"/>
    </w:rPr>
  </w:style>
  <w:style w:type="character" w:styleId="StopkaZnak" w:customStyle="1">
    <w:name w:val="Stopka Znak"/>
    <w:basedOn w:val="DefaultParagraphFont"/>
    <w:uiPriority w:val="99"/>
    <w:qFormat/>
    <w:rsid w:val="001068e9"/>
    <w:rPr>
      <w:rFonts w:ascii="Calibri" w:hAnsi="Calibri" w:eastAsia="Calibri" w:cs="Times New Roman"/>
      <w:kern w:val="0"/>
      <w:lang w:eastAsia="ar-SA"/>
      <w14:ligatures w14:val="none"/>
    </w:rPr>
  </w:style>
  <w:style w:type="character" w:styleId="Hyperlink">
    <w:name w:val="Hyperlink"/>
    <w:rsid w:val="00ad71c5"/>
    <w:rPr>
      <w:color w:val="0000FF"/>
      <w:u w:val="single"/>
    </w:rPr>
  </w:style>
  <w:style w:type="character" w:styleId="CommentReference">
    <w:name w:val="annotation reference"/>
    <w:uiPriority w:val="99"/>
    <w:unhideWhenUsed/>
    <w:qFormat/>
    <w:rsid w:val="00ad71c5"/>
    <w:rPr>
      <w:sz w:val="16"/>
      <w:szCs w:val="16"/>
    </w:rPr>
  </w:style>
  <w:style w:type="character" w:styleId="Emphasis">
    <w:name w:val="Emphasis"/>
    <w:uiPriority w:val="20"/>
    <w:qFormat/>
    <w:rsid w:val="00ad71c5"/>
    <w:rPr>
      <w:i/>
      <w:iCs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375e66"/>
    <w:rPr>
      <w:rFonts w:ascii="Calibri" w:hAnsi="Calibri" w:eastAsia="Calibri" w:cs="Times New Roman"/>
      <w:kern w:val="0"/>
      <w:sz w:val="20"/>
      <w:szCs w:val="20"/>
      <w:lang w:eastAsia="ar-SA"/>
      <w14:ligatures w14:val="none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375e66"/>
    <w:rPr>
      <w:rFonts w:ascii="Calibri" w:hAnsi="Calibri" w:eastAsia="Calibri" w:cs="Times New Roman"/>
      <w:b/>
      <w:bCs/>
      <w:kern w:val="0"/>
      <w:sz w:val="20"/>
      <w:szCs w:val="20"/>
      <w:lang w:eastAsia="ar-SA"/>
      <w14:ligatures w14:val="non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f24c6d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24c6d"/>
    <w:rPr>
      <w:rFonts w:ascii="Segoe UI" w:hAnsi="Segoe UI" w:eastAsia="Calibri" w:cs="Segoe UI"/>
      <w:kern w:val="0"/>
      <w:sz w:val="18"/>
      <w:szCs w:val="18"/>
      <w:lang w:eastAsia="ar-SA"/>
      <w14:ligatures w14:val="none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1068e9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TekstprzypisudolnegoZnak"/>
    <w:uiPriority w:val="99"/>
    <w:qFormat/>
    <w:rsid w:val="001068e9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068e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068e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ad71c5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Calibri" w:cs="Arial"/>
      <w:color w:val="000000"/>
      <w:kern w:val="0"/>
      <w:sz w:val="24"/>
      <w:szCs w:val="24"/>
      <w:lang w:eastAsia="ar-SA" w:val="pl-PL" w:bidi="ar-SA"/>
      <w14:ligatures w14:val="none"/>
    </w:rPr>
  </w:style>
  <w:style w:type="paragraph" w:styleId="ListParagraph">
    <w:name w:val="List Paragraph"/>
    <w:basedOn w:val="Normal"/>
    <w:uiPriority w:val="34"/>
    <w:qFormat/>
    <w:rsid w:val="00221489"/>
    <w:pPr>
      <w:spacing w:before="0" w:after="20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375e6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375e66"/>
    <w:pPr/>
    <w:rPr>
      <w:b/>
      <w:bCs/>
    </w:rPr>
  </w:style>
  <w:style w:type="paragraph" w:styleId="Revision">
    <w:name w:val="Revision"/>
    <w:uiPriority w:val="99"/>
    <w:semiHidden/>
    <w:qFormat/>
    <w:rsid w:val="0093055b"/>
    <w:pPr>
      <w:widowControl/>
      <w:bidi w:val="0"/>
      <w:spacing w:lineRule="auto" w:line="240"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ar-SA" w:val="pl-PL" w:bidi="ar-SA"/>
      <w14:ligatures w14:val="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24c6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dwup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LibreOffice/26.2.5.2$Windows_X86_64 LibreOffice_project/cd7284b4cbbfeb507e630c1aac019f4157393acb</Application>
  <AppVersion>15.0000</AppVersion>
  <Pages>3</Pages>
  <Words>902</Words>
  <Characters>5674</Characters>
  <CharactersWithSpaces>6513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2025-01-28T08:03:00Z</dcterms:created>
  <dc:creator>Anna Wiącek-Sawicka</dc:creator>
  <dc:description/>
  <dc:language>pl-PL</dc:language>
  <cp:lastModifiedBy/>
  <cp:lastPrinted>2023-07-24T08:52:00Z</cp:lastPrinted>
  <dcterms:modified xsi:type="dcterms:W3CDTF">2026-09-16T09:51:47Z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