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480"/>
        <w:jc w:val="center"/>
        <w:rPr/>
      </w:pPr>
      <w:r>
        <w:rPr/>
        <w:drawing>
          <wp:inline distT="0" distB="0" distL="0" distR="0">
            <wp:extent cx="5745480" cy="79121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5480" cy="791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Title"/>
        <w:spacing w:before="120" w:after="100"/>
        <w:contextualSpacing/>
        <w:rPr>
          <w:b w:val="false"/>
          <w:bCs w:val="false"/>
        </w:rPr>
      </w:pPr>
      <w:r>
        <w:rPr>
          <w:rFonts w:eastAsia="Arial" w:ascii="Arial" w:hAnsi="Arial"/>
          <w:b w:val="false"/>
          <w:bCs w:val="false"/>
          <w:i w:val="false"/>
          <w:color w:val="000000"/>
          <w:sz w:val="32"/>
        </w:rPr>
        <w:t>REGULAMIN REKRUTACJI I UCZESTNICTWA W PROJEKCIE</w:t>
      </w:r>
    </w:p>
    <w:p>
      <w:pPr>
        <w:pStyle w:val="Normal"/>
        <w:spacing w:before="160" w:after="80"/>
        <w:jc w:val="center"/>
        <w:rPr>
          <w:b w:val="false"/>
          <w:bCs w:val="false"/>
          <w:color w:val="000000"/>
        </w:rPr>
      </w:pPr>
      <w:r>
        <w:rPr>
          <w:rFonts w:eastAsia="Arial"/>
          <w:b w:val="false"/>
          <w:bCs w:val="false"/>
          <w:i w:val="false"/>
          <w:color w:val="000000"/>
          <w:sz w:val="28"/>
        </w:rPr>
        <w:t>„</w:t>
      </w:r>
      <w:r>
        <w:rPr>
          <w:rFonts w:eastAsia="Arial"/>
          <w:b w:val="false"/>
          <w:bCs w:val="false"/>
          <w:i w:val="false"/>
          <w:color w:val="000000"/>
          <w:sz w:val="28"/>
        </w:rPr>
        <w:t>Moc Równości – Przeciwdziałanie Przemocy i Dyskryminacji”</w:t>
      </w:r>
    </w:p>
    <w:p>
      <w:pPr>
        <w:pStyle w:val="Normal"/>
        <w:spacing w:before="0" w:after="320"/>
        <w:jc w:val="center"/>
        <w:rPr>
          <w:b w:val="false"/>
          <w:bCs w:val="false"/>
          <w:color w:val="000000"/>
        </w:rPr>
      </w:pPr>
      <w:r>
        <w:rPr>
          <w:rFonts w:eastAsia="Arial"/>
          <w:b w:val="false"/>
          <w:bCs w:val="false"/>
          <w:i w:val="false"/>
          <w:color w:val="000000"/>
          <w:sz w:val="23"/>
        </w:rPr>
        <w:t>nr projektu FEDS.07.03-IP.02-0047/25</w:t>
      </w:r>
    </w:p>
    <w:tbl>
      <w:tblPr>
        <w:tblW w:w="9922" w:type="dxa"/>
        <w:jc w:val="center"/>
        <w:tblInd w:w="0" w:type="dxa"/>
        <w:tblLayout w:type="fixed"/>
        <w:tblCellMar>
          <w:top w:w="75" w:type="dxa"/>
          <w:start w:w="95" w:type="dxa"/>
          <w:bottom w:w="75" w:type="dxa"/>
          <w:end w:w="95" w:type="dxa"/>
        </w:tblCellMar>
        <w:tblLook w:val="04a0" w:firstRow="1" w:noVBand="1" w:lastRow="0" w:firstColumn="1" w:lastColumn="0" w:noHBand="0"/>
      </w:tblPr>
      <w:tblGrid>
        <w:gridCol w:w="4961"/>
        <w:gridCol w:w="4961"/>
      </w:tblGrid>
      <w:tr>
        <w:trPr>
          <w:tblHeader w:val="true"/>
          <w:cantSplit/>
        </w:trPr>
        <w:tc>
          <w:tcPr>
            <w:tcW w:w="4961" w:type="dxa"/>
            <w:tcBorders>
              <w:top w:val="single" w:sz="4" w:space="0" w:color="CFCFCF"/>
              <w:start w:val="single" w:sz="4" w:space="0" w:color="CFCFCF"/>
              <w:bottom w:val="single" w:sz="4" w:space="0" w:color="CFCFCF"/>
              <w:end w:val="single" w:sz="4" w:space="0" w:color="CFCFCF"/>
            </w:tcBorders>
            <w:shd w:fill="5B2C83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b w:val="false"/>
                <w:bCs w:val="false"/>
              </w:rPr>
            </w:pPr>
            <w:r>
              <w:rPr>
                <w:rFonts w:eastAsia="Arial"/>
                <w:b w:val="false"/>
                <w:bCs w:val="false"/>
                <w:i w:val="false"/>
                <w:color w:val="FFFFFF"/>
                <w:sz w:val="18"/>
              </w:rPr>
              <w:t>Informacja</w:t>
            </w:r>
          </w:p>
        </w:tc>
        <w:tc>
          <w:tcPr>
            <w:tcW w:w="4961" w:type="dxa"/>
            <w:tcBorders>
              <w:top w:val="single" w:sz="4" w:space="0" w:color="CFCFCF"/>
              <w:start w:val="single" w:sz="4" w:space="0" w:color="CFCFCF"/>
              <w:bottom w:val="single" w:sz="4" w:space="0" w:color="CFCFCF"/>
              <w:end w:val="single" w:sz="4" w:space="0" w:color="CFCFCF"/>
            </w:tcBorders>
            <w:shd w:fill="5B2C83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b w:val="false"/>
                <w:bCs w:val="false"/>
              </w:rPr>
            </w:pPr>
            <w:r>
              <w:rPr>
                <w:rFonts w:eastAsia="Arial"/>
                <w:b w:val="false"/>
                <w:bCs w:val="false"/>
                <w:i w:val="false"/>
                <w:color w:val="FFFFFF"/>
                <w:sz w:val="18"/>
              </w:rPr>
              <w:t>Dane projektu</w:t>
            </w:r>
          </w:p>
        </w:tc>
      </w:tr>
      <w:tr>
        <w:trPr>
          <w:cantSplit/>
        </w:trPr>
        <w:tc>
          <w:tcPr>
            <w:tcW w:w="4961" w:type="dxa"/>
            <w:tcBorders>
              <w:top w:val="single" w:sz="4" w:space="0" w:color="CFCFCF"/>
              <w:start w:val="single" w:sz="4" w:space="0" w:color="CFCFCF"/>
              <w:bottom w:val="single" w:sz="4" w:space="0" w:color="CFCFCF"/>
              <w:end w:val="single" w:sz="4" w:space="0" w:color="CFCFCF"/>
            </w:tcBorders>
          </w:tcPr>
          <w:p>
            <w:pPr>
              <w:pStyle w:val="Normal"/>
              <w:spacing w:before="0" w:after="0"/>
              <w:jc w:val="start"/>
              <w:rPr>
                <w:b w:val="false"/>
                <w:bCs w:val="false"/>
              </w:rPr>
            </w:pPr>
            <w:r>
              <w:rPr>
                <w:rFonts w:eastAsia="Arial"/>
                <w:b w:val="false"/>
                <w:bCs w:val="false"/>
                <w:i w:val="false"/>
                <w:color w:val="000000"/>
                <w:sz w:val="18"/>
              </w:rPr>
              <w:t>Beneficjent</w:t>
            </w:r>
          </w:p>
        </w:tc>
        <w:tc>
          <w:tcPr>
            <w:tcW w:w="4961" w:type="dxa"/>
            <w:tcBorders>
              <w:top w:val="single" w:sz="4" w:space="0" w:color="CFCFCF"/>
              <w:start w:val="single" w:sz="4" w:space="0" w:color="CFCFCF"/>
              <w:bottom w:val="single" w:sz="4" w:space="0" w:color="CFCFCF"/>
              <w:end w:val="single" w:sz="4" w:space="0" w:color="CFCFCF"/>
            </w:tcBorders>
          </w:tcPr>
          <w:p>
            <w:pPr>
              <w:pStyle w:val="Normal"/>
              <w:spacing w:before="0" w:after="0"/>
              <w:jc w:val="start"/>
              <w:rPr>
                <w:b w:val="false"/>
                <w:bCs w:val="false"/>
              </w:rPr>
            </w:pPr>
            <w:r>
              <w:rPr>
                <w:rFonts w:eastAsia="Arial"/>
                <w:b w:val="false"/>
                <w:bCs w:val="false"/>
                <w:i w:val="false"/>
                <w:color w:val="000000"/>
                <w:sz w:val="18"/>
              </w:rPr>
              <w:t>Gmina Chojnów</w:t>
            </w:r>
          </w:p>
        </w:tc>
      </w:tr>
      <w:tr>
        <w:trPr>
          <w:cantSplit/>
        </w:trPr>
        <w:tc>
          <w:tcPr>
            <w:tcW w:w="4961" w:type="dxa"/>
            <w:tcBorders>
              <w:top w:val="single" w:sz="4" w:space="0" w:color="CFCFCF"/>
              <w:start w:val="single" w:sz="4" w:space="0" w:color="CFCFCF"/>
              <w:bottom w:val="single" w:sz="4" w:space="0" w:color="CFCFCF"/>
              <w:end w:val="single" w:sz="4" w:space="0" w:color="CFCFCF"/>
            </w:tcBorders>
            <w:shd w:fill="FAFAFA" w:val="clear"/>
          </w:tcPr>
          <w:p>
            <w:pPr>
              <w:pStyle w:val="Normal"/>
              <w:spacing w:before="0" w:after="0"/>
              <w:jc w:val="start"/>
              <w:rPr>
                <w:b w:val="false"/>
                <w:bCs w:val="false"/>
              </w:rPr>
            </w:pPr>
            <w:r>
              <w:rPr>
                <w:rFonts w:eastAsia="Arial"/>
                <w:b w:val="false"/>
                <w:bCs w:val="false"/>
                <w:i w:val="false"/>
                <w:color w:val="000000"/>
                <w:sz w:val="18"/>
              </w:rPr>
              <w:t>Realizator</w:t>
            </w:r>
          </w:p>
        </w:tc>
        <w:tc>
          <w:tcPr>
            <w:tcW w:w="4961" w:type="dxa"/>
            <w:tcBorders>
              <w:top w:val="single" w:sz="4" w:space="0" w:color="CFCFCF"/>
              <w:start w:val="single" w:sz="4" w:space="0" w:color="CFCFCF"/>
              <w:bottom w:val="single" w:sz="4" w:space="0" w:color="CFCFCF"/>
              <w:end w:val="single" w:sz="4" w:space="0" w:color="CFCFCF"/>
            </w:tcBorders>
            <w:shd w:fill="FAFAFA" w:val="clear"/>
          </w:tcPr>
          <w:p>
            <w:pPr>
              <w:pStyle w:val="Normal"/>
              <w:spacing w:before="0" w:after="0"/>
              <w:jc w:val="start"/>
              <w:rPr>
                <w:b w:val="false"/>
                <w:bCs w:val="false"/>
              </w:rPr>
            </w:pPr>
            <w:r>
              <w:rPr>
                <w:rFonts w:eastAsia="Arial"/>
                <w:b w:val="false"/>
                <w:bCs w:val="false"/>
                <w:i w:val="false"/>
                <w:color w:val="000000"/>
                <w:sz w:val="18"/>
              </w:rPr>
              <w:t>Gminny Ośrodek Pomocy Społecznej w Chojnowie</w:t>
            </w:r>
          </w:p>
        </w:tc>
      </w:tr>
      <w:tr>
        <w:trPr>
          <w:cantSplit/>
        </w:trPr>
        <w:tc>
          <w:tcPr>
            <w:tcW w:w="4961" w:type="dxa"/>
            <w:tcBorders>
              <w:top w:val="single" w:sz="4" w:space="0" w:color="CFCFCF"/>
              <w:start w:val="single" w:sz="4" w:space="0" w:color="CFCFCF"/>
              <w:bottom w:val="single" w:sz="4" w:space="0" w:color="CFCFCF"/>
              <w:end w:val="single" w:sz="4" w:space="0" w:color="CFCFCF"/>
            </w:tcBorders>
          </w:tcPr>
          <w:p>
            <w:pPr>
              <w:pStyle w:val="Normal"/>
              <w:spacing w:before="0" w:after="0"/>
              <w:jc w:val="start"/>
              <w:rPr>
                <w:b w:val="false"/>
                <w:bCs w:val="false"/>
              </w:rPr>
            </w:pPr>
            <w:r>
              <w:rPr>
                <w:rFonts w:eastAsia="Arial"/>
                <w:b w:val="false"/>
                <w:bCs w:val="false"/>
                <w:i w:val="false"/>
                <w:color w:val="000000"/>
                <w:sz w:val="18"/>
              </w:rPr>
              <w:t>Partner</w:t>
            </w:r>
          </w:p>
        </w:tc>
        <w:tc>
          <w:tcPr>
            <w:tcW w:w="4961" w:type="dxa"/>
            <w:tcBorders>
              <w:top w:val="single" w:sz="4" w:space="0" w:color="CFCFCF"/>
              <w:start w:val="single" w:sz="4" w:space="0" w:color="CFCFCF"/>
              <w:bottom w:val="single" w:sz="4" w:space="0" w:color="CFCFCF"/>
              <w:end w:val="single" w:sz="4" w:space="0" w:color="CFCFCF"/>
            </w:tcBorders>
          </w:tcPr>
          <w:p>
            <w:pPr>
              <w:pStyle w:val="Normal"/>
              <w:spacing w:before="0" w:after="0"/>
              <w:jc w:val="start"/>
              <w:rPr>
                <w:b w:val="false"/>
                <w:bCs w:val="false"/>
              </w:rPr>
            </w:pPr>
            <w:r>
              <w:rPr>
                <w:rFonts w:eastAsia="Arial"/>
                <w:b w:val="false"/>
                <w:bCs w:val="false"/>
                <w:i w:val="false"/>
                <w:color w:val="000000"/>
                <w:sz w:val="18"/>
              </w:rPr>
              <w:t>Fundacja Ars Auxilium</w:t>
            </w:r>
          </w:p>
        </w:tc>
      </w:tr>
      <w:tr>
        <w:trPr>
          <w:cantSplit/>
        </w:trPr>
        <w:tc>
          <w:tcPr>
            <w:tcW w:w="4961" w:type="dxa"/>
            <w:tcBorders>
              <w:top w:val="single" w:sz="4" w:space="0" w:color="CFCFCF"/>
              <w:start w:val="single" w:sz="4" w:space="0" w:color="CFCFCF"/>
              <w:bottom w:val="single" w:sz="4" w:space="0" w:color="CFCFCF"/>
              <w:end w:val="single" w:sz="4" w:space="0" w:color="CFCFCF"/>
            </w:tcBorders>
            <w:shd w:fill="FAFAFA" w:val="clear"/>
          </w:tcPr>
          <w:p>
            <w:pPr>
              <w:pStyle w:val="Normal"/>
              <w:spacing w:before="0" w:after="0"/>
              <w:jc w:val="start"/>
              <w:rPr>
                <w:b w:val="false"/>
                <w:bCs w:val="false"/>
              </w:rPr>
            </w:pPr>
            <w:r>
              <w:rPr>
                <w:rFonts w:eastAsia="Arial"/>
                <w:b w:val="false"/>
                <w:bCs w:val="false"/>
                <w:i w:val="false"/>
                <w:color w:val="000000"/>
                <w:sz w:val="18"/>
              </w:rPr>
              <w:t>Program</w:t>
            </w:r>
          </w:p>
        </w:tc>
        <w:tc>
          <w:tcPr>
            <w:tcW w:w="4961" w:type="dxa"/>
            <w:tcBorders>
              <w:top w:val="single" w:sz="4" w:space="0" w:color="CFCFCF"/>
              <w:start w:val="single" w:sz="4" w:space="0" w:color="CFCFCF"/>
              <w:bottom w:val="single" w:sz="4" w:space="0" w:color="CFCFCF"/>
              <w:end w:val="single" w:sz="4" w:space="0" w:color="CFCFCF"/>
            </w:tcBorders>
            <w:shd w:fill="FAFAFA" w:val="clear"/>
          </w:tcPr>
          <w:p>
            <w:pPr>
              <w:pStyle w:val="Normal"/>
              <w:spacing w:before="0" w:after="0"/>
              <w:jc w:val="start"/>
              <w:rPr>
                <w:b w:val="false"/>
                <w:bCs w:val="false"/>
              </w:rPr>
            </w:pPr>
            <w:r>
              <w:rPr>
                <w:rFonts w:eastAsia="Arial"/>
                <w:b w:val="false"/>
                <w:bCs w:val="false"/>
                <w:i w:val="false"/>
                <w:color w:val="000000"/>
                <w:sz w:val="18"/>
              </w:rPr>
              <w:t>Fundusze Europejskie dla Dolnego Śląska 2021–2027</w:t>
            </w:r>
          </w:p>
        </w:tc>
      </w:tr>
      <w:tr>
        <w:trPr>
          <w:cantSplit/>
        </w:trPr>
        <w:tc>
          <w:tcPr>
            <w:tcW w:w="4961" w:type="dxa"/>
            <w:tcBorders>
              <w:top w:val="single" w:sz="4" w:space="0" w:color="CFCFCF"/>
              <w:start w:val="single" w:sz="4" w:space="0" w:color="CFCFCF"/>
              <w:bottom w:val="single" w:sz="4" w:space="0" w:color="CFCFCF"/>
              <w:end w:val="single" w:sz="4" w:space="0" w:color="CFCFCF"/>
            </w:tcBorders>
          </w:tcPr>
          <w:p>
            <w:pPr>
              <w:pStyle w:val="Normal"/>
              <w:spacing w:before="0" w:after="0"/>
              <w:jc w:val="start"/>
              <w:rPr>
                <w:b w:val="false"/>
                <w:bCs w:val="false"/>
              </w:rPr>
            </w:pPr>
            <w:r>
              <w:rPr>
                <w:rFonts w:eastAsia="Arial"/>
                <w:b w:val="false"/>
                <w:bCs w:val="false"/>
                <w:i w:val="false"/>
                <w:color w:val="000000"/>
                <w:sz w:val="18"/>
              </w:rPr>
              <w:t>Priorytet / działanie</w:t>
            </w:r>
          </w:p>
        </w:tc>
        <w:tc>
          <w:tcPr>
            <w:tcW w:w="4961" w:type="dxa"/>
            <w:tcBorders>
              <w:top w:val="single" w:sz="4" w:space="0" w:color="CFCFCF"/>
              <w:start w:val="single" w:sz="4" w:space="0" w:color="CFCFCF"/>
              <w:bottom w:val="single" w:sz="4" w:space="0" w:color="CFCFCF"/>
              <w:end w:val="single" w:sz="4" w:space="0" w:color="CFCFCF"/>
            </w:tcBorders>
          </w:tcPr>
          <w:p>
            <w:pPr>
              <w:pStyle w:val="Normal"/>
              <w:spacing w:before="0" w:after="0"/>
              <w:jc w:val="start"/>
              <w:rPr>
                <w:b w:val="false"/>
                <w:bCs w:val="false"/>
              </w:rPr>
            </w:pPr>
            <w:r>
              <w:rPr>
                <w:rFonts w:eastAsia="Arial"/>
                <w:b w:val="false"/>
                <w:bCs w:val="false"/>
                <w:i w:val="false"/>
                <w:color w:val="000000"/>
                <w:sz w:val="18"/>
              </w:rPr>
              <w:t>Priorytet 7 / Działanie 7.3 „Równe szanse”</w:t>
            </w:r>
          </w:p>
        </w:tc>
      </w:tr>
      <w:tr>
        <w:trPr>
          <w:cantSplit/>
        </w:trPr>
        <w:tc>
          <w:tcPr>
            <w:tcW w:w="4961" w:type="dxa"/>
            <w:tcBorders>
              <w:top w:val="single" w:sz="4" w:space="0" w:color="CFCFCF"/>
              <w:start w:val="single" w:sz="4" w:space="0" w:color="CFCFCF"/>
              <w:bottom w:val="single" w:sz="4" w:space="0" w:color="CFCFCF"/>
              <w:end w:val="single" w:sz="4" w:space="0" w:color="CFCFCF"/>
            </w:tcBorders>
            <w:shd w:fill="FAFAFA" w:val="clear"/>
          </w:tcPr>
          <w:p>
            <w:pPr>
              <w:pStyle w:val="Normal"/>
              <w:spacing w:before="0" w:after="0"/>
              <w:jc w:val="start"/>
              <w:rPr>
                <w:b w:val="false"/>
                <w:bCs w:val="false"/>
              </w:rPr>
            </w:pPr>
            <w:r>
              <w:rPr>
                <w:rFonts w:eastAsia="Arial"/>
                <w:b w:val="false"/>
                <w:bCs w:val="false"/>
                <w:i w:val="false"/>
                <w:color w:val="000000"/>
                <w:sz w:val="18"/>
              </w:rPr>
              <w:t>Okres realizacji</w:t>
            </w:r>
          </w:p>
        </w:tc>
        <w:tc>
          <w:tcPr>
            <w:tcW w:w="4961" w:type="dxa"/>
            <w:tcBorders>
              <w:top w:val="single" w:sz="4" w:space="0" w:color="CFCFCF"/>
              <w:start w:val="single" w:sz="4" w:space="0" w:color="CFCFCF"/>
              <w:bottom w:val="single" w:sz="4" w:space="0" w:color="CFCFCF"/>
              <w:end w:val="single" w:sz="4" w:space="0" w:color="CFCFCF"/>
            </w:tcBorders>
            <w:shd w:fill="FAFAFA" w:val="clear"/>
          </w:tcPr>
          <w:p>
            <w:pPr>
              <w:pStyle w:val="Normal"/>
              <w:spacing w:before="0" w:after="0"/>
              <w:jc w:val="start"/>
              <w:rPr>
                <w:b w:val="false"/>
                <w:bCs w:val="false"/>
              </w:rPr>
            </w:pPr>
            <w:r>
              <w:rPr>
                <w:rFonts w:eastAsia="Arial"/>
                <w:b w:val="false"/>
                <w:bCs w:val="false"/>
                <w:i w:val="false"/>
                <w:color w:val="000000"/>
                <w:sz w:val="18"/>
              </w:rPr>
              <w:t>1 września 2025 r. – 31 marca 2027 r.</w:t>
            </w:r>
          </w:p>
        </w:tc>
      </w:tr>
      <w:tr>
        <w:trPr>
          <w:cantSplit/>
        </w:trPr>
        <w:tc>
          <w:tcPr>
            <w:tcW w:w="4961" w:type="dxa"/>
            <w:tcBorders>
              <w:top w:val="single" w:sz="4" w:space="0" w:color="CFCFCF"/>
              <w:start w:val="single" w:sz="4" w:space="0" w:color="CFCFCF"/>
              <w:bottom w:val="single" w:sz="4" w:space="0" w:color="CFCFCF"/>
              <w:end w:val="single" w:sz="4" w:space="0" w:color="CFCFCF"/>
            </w:tcBorders>
          </w:tcPr>
          <w:p>
            <w:pPr>
              <w:pStyle w:val="Normal"/>
              <w:spacing w:before="0" w:after="0"/>
              <w:jc w:val="start"/>
              <w:rPr>
                <w:b w:val="false"/>
                <w:bCs w:val="false"/>
              </w:rPr>
            </w:pPr>
            <w:r>
              <w:rPr>
                <w:rFonts w:eastAsia="Arial"/>
                <w:b w:val="false"/>
                <w:bCs w:val="false"/>
                <w:i w:val="false"/>
                <w:color w:val="000000"/>
                <w:sz w:val="18"/>
              </w:rPr>
              <w:t>Obszar realizacji</w:t>
            </w:r>
          </w:p>
        </w:tc>
        <w:tc>
          <w:tcPr>
            <w:tcW w:w="4961" w:type="dxa"/>
            <w:tcBorders>
              <w:top w:val="single" w:sz="4" w:space="0" w:color="CFCFCF"/>
              <w:start w:val="single" w:sz="4" w:space="0" w:color="CFCFCF"/>
              <w:bottom w:val="single" w:sz="4" w:space="0" w:color="CFCFCF"/>
              <w:end w:val="single" w:sz="4" w:space="0" w:color="CFCFCF"/>
            </w:tcBorders>
          </w:tcPr>
          <w:p>
            <w:pPr>
              <w:pStyle w:val="Normal"/>
              <w:spacing w:before="0" w:after="0"/>
              <w:jc w:val="start"/>
              <w:rPr>
                <w:b w:val="false"/>
                <w:bCs w:val="false"/>
              </w:rPr>
            </w:pPr>
            <w:r>
              <w:rPr>
                <w:rFonts w:eastAsia="Arial"/>
                <w:b w:val="false"/>
                <w:bCs w:val="false"/>
                <w:i w:val="false"/>
                <w:color w:val="000000"/>
                <w:sz w:val="18"/>
              </w:rPr>
              <w:t>województwo dolnośląskie, powiat legnicki, Gmina Chojnów</w:t>
            </w:r>
          </w:p>
        </w:tc>
      </w:tr>
    </w:tbl>
    <w:p>
      <w:pPr>
        <w:pStyle w:val="Normal"/>
        <w:spacing w:before="0" w:after="0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spacing w:before="200" w:after="100"/>
        <w:jc w:val="center"/>
        <w:rPr>
          <w:rFonts w:ascii="Arial" w:hAnsi="Arial" w:eastAsia="Arial"/>
          <w:i w:val="false"/>
          <w:color w:val="000000"/>
          <w:sz w:val="19"/>
        </w:rPr>
      </w:pPr>
      <w:r>
        <w:rPr>
          <w:b w:val="false"/>
          <w:bCs w:val="false"/>
        </w:rPr>
      </w:r>
      <w:r>
        <w:br w:type="page"/>
      </w:r>
    </w:p>
    <w:p>
      <w:pPr>
        <w:pStyle w:val="Heading1"/>
        <w:spacing w:before="0" w:after="80"/>
        <w:rPr>
          <w:rFonts w:ascii="Arial" w:hAnsi="Arial" w:eastAsia="Arial"/>
          <w:b/>
          <w:i w:val="false"/>
          <w:color w:val="5B2C83"/>
          <w:sz w:val="23"/>
        </w:rPr>
      </w:pPr>
      <w:r>
        <w:rPr>
          <w:rFonts w:eastAsia="Arial" w:ascii="Arial" w:hAnsi="Arial"/>
          <w:b/>
          <w:i w:val="false"/>
          <w:color w:val="5B2C83"/>
          <w:sz w:val="23"/>
        </w:rPr>
        <w:drawing>
          <wp:inline distT="0" distB="0" distL="0" distR="0">
            <wp:extent cx="6022975" cy="791210"/>
            <wp:effectExtent l="0" t="0" r="0" b="0"/>
            <wp:docPr id="2" name="Picture 1 kopi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 kopia 1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2975" cy="791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Heading1"/>
        <w:spacing w:before="0" w:after="80"/>
        <w:rPr>
          <w:rFonts w:ascii="Arial" w:hAnsi="Arial" w:eastAsia="Arial"/>
          <w:b/>
          <w:i w:val="false"/>
          <w:color w:val="5B2C83"/>
          <w:sz w:val="20"/>
          <w:szCs w:val="20"/>
        </w:rPr>
      </w:pPr>
      <w:r>
        <w:rPr>
          <w:rFonts w:eastAsia="Arial" w:ascii="Arial" w:hAnsi="Arial"/>
          <w:b/>
          <w:i w:val="false"/>
          <w:color w:val="5B2C83"/>
          <w:sz w:val="20"/>
          <w:szCs w:val="20"/>
        </w:rPr>
      </w:r>
    </w:p>
    <w:p>
      <w:pPr>
        <w:pStyle w:val="Heading1"/>
        <w:spacing w:before="0" w:after="80"/>
        <w:rPr>
          <w:rFonts w:ascii="Arial" w:hAnsi="Arial" w:eastAsia="Arial"/>
          <w:b/>
          <w:i w:val="false"/>
          <w:color w:val="000000"/>
          <w:sz w:val="20"/>
          <w:szCs w:val="20"/>
        </w:rPr>
      </w:pPr>
      <w:r>
        <w:rPr>
          <w:rFonts w:eastAsia="Arial" w:ascii="Arial" w:hAnsi="Arial"/>
          <w:b/>
          <w:i w:val="false"/>
          <w:color w:val="000000"/>
          <w:sz w:val="20"/>
          <w:szCs w:val="20"/>
        </w:rPr>
        <w:t>§ 1. Postanowienia ogólne</w:t>
      </w:r>
    </w:p>
    <w:p>
      <w:pPr>
        <w:pStyle w:val="Normal"/>
        <w:spacing w:before="0" w:after="80"/>
        <w:rPr>
          <w:rFonts w:ascii="Arial" w:hAnsi="Arial" w:eastAsia="Arial"/>
          <w:b/>
          <w:i w:val="false"/>
          <w:color w:val="5B2C83"/>
          <w:sz w:val="20"/>
          <w:szCs w:val="20"/>
        </w:rPr>
      </w:pPr>
      <w:r>
        <w:rPr>
          <w:rFonts w:eastAsia="Arial"/>
          <w:b/>
          <w:i w:val="false"/>
          <w:color w:val="5B2C83"/>
          <w:sz w:val="20"/>
          <w:szCs w:val="20"/>
        </w:rPr>
      </w:r>
    </w:p>
    <w:p>
      <w:pPr>
        <w:pStyle w:val="Normal"/>
        <w:spacing w:lineRule="auto" w:line="250" w:before="0" w:after="56"/>
        <w:ind w:hanging="369" w:start="369"/>
        <w:jc w:val="both"/>
        <w:rPr>
          <w:sz w:val="20"/>
          <w:szCs w:val="20"/>
        </w:rPr>
      </w:pPr>
      <w:r>
        <w:rPr>
          <w:rFonts w:eastAsia="Arial"/>
          <w:b/>
          <w:i w:val="false"/>
          <w:color w:val="000000"/>
          <w:sz w:val="20"/>
          <w:szCs w:val="20"/>
        </w:rPr>
        <w:t xml:space="preserve">1. </w:t>
      </w:r>
      <w:r>
        <w:rPr>
          <w:rFonts w:eastAsia="Arial"/>
          <w:b w:val="false"/>
          <w:i w:val="false"/>
          <w:color w:val="000000"/>
          <w:sz w:val="20"/>
          <w:szCs w:val="20"/>
        </w:rPr>
        <w:t>Regulamin określa zasady rekrutacji, kwalifikowania i uczestnictwa w projekcie „Moc Równości – Przeciwdziałanie Przemocy i Dyskryminacji”, nr FEDS.07.03-IP.02-0047/25, zwanym dalej „Projektem”.</w:t>
      </w:r>
    </w:p>
    <w:p>
      <w:pPr>
        <w:pStyle w:val="Normal"/>
        <w:spacing w:lineRule="auto" w:line="250" w:before="0" w:after="56"/>
        <w:ind w:hanging="369" w:start="369"/>
        <w:jc w:val="both"/>
        <w:rPr>
          <w:sz w:val="20"/>
          <w:szCs w:val="20"/>
        </w:rPr>
      </w:pPr>
      <w:r>
        <w:rPr>
          <w:rFonts w:eastAsia="Arial"/>
          <w:b/>
          <w:i w:val="false"/>
          <w:color w:val="000000"/>
          <w:sz w:val="20"/>
          <w:szCs w:val="20"/>
        </w:rPr>
        <w:t xml:space="preserve">2. </w:t>
      </w:r>
      <w:r>
        <w:rPr>
          <w:rFonts w:eastAsia="Arial"/>
          <w:b w:val="false"/>
          <w:i w:val="false"/>
          <w:color w:val="000000"/>
          <w:sz w:val="20"/>
          <w:szCs w:val="20"/>
        </w:rPr>
        <w:t>Projekt jest realizowany w ramach programu Fundusze Europejskie dla Dolnego Śląska 2021–2027, Priorytet 7 „Fundusze Europejskie na rzecz rynku pracy i włączenia społecznego na Dolnym Śląsku”, Działanie 7.3 „Równe szanse”, ze środków Europejskiego Funduszu Społecznego Plus.</w:t>
      </w:r>
    </w:p>
    <w:p>
      <w:pPr>
        <w:pStyle w:val="Normal"/>
        <w:spacing w:lineRule="auto" w:line="250" w:before="0" w:after="56"/>
        <w:ind w:hanging="369" w:start="369"/>
        <w:jc w:val="both"/>
        <w:rPr>
          <w:sz w:val="20"/>
          <w:szCs w:val="20"/>
        </w:rPr>
      </w:pPr>
      <w:r>
        <w:rPr>
          <w:rFonts w:eastAsia="Arial"/>
          <w:b/>
          <w:i w:val="false"/>
          <w:color w:val="000000"/>
          <w:sz w:val="20"/>
          <w:szCs w:val="20"/>
        </w:rPr>
        <w:t xml:space="preserve">3. </w:t>
      </w:r>
      <w:r>
        <w:rPr>
          <w:rFonts w:eastAsia="Arial"/>
          <w:b w:val="false"/>
          <w:i w:val="false"/>
          <w:color w:val="000000"/>
          <w:sz w:val="20"/>
          <w:szCs w:val="20"/>
        </w:rPr>
        <w:t>Beneficjentem Projektu jest Gmina Chojnów, realizatorem Gminny Ośrodek Pomocy Społecznej w Chojnowie, a Partnerem Fundacja Ars Auxilium.</w:t>
      </w:r>
    </w:p>
    <w:p>
      <w:pPr>
        <w:pStyle w:val="Normal"/>
        <w:spacing w:lineRule="auto" w:line="250" w:before="0" w:after="56"/>
        <w:ind w:hanging="369" w:start="369"/>
        <w:jc w:val="both"/>
        <w:rPr>
          <w:sz w:val="20"/>
          <w:szCs w:val="20"/>
        </w:rPr>
      </w:pPr>
      <w:r>
        <w:rPr>
          <w:rFonts w:eastAsia="Arial"/>
          <w:b/>
          <w:i w:val="false"/>
          <w:color w:val="000000"/>
          <w:sz w:val="20"/>
          <w:szCs w:val="20"/>
        </w:rPr>
        <w:t xml:space="preserve">4. </w:t>
      </w:r>
      <w:r>
        <w:rPr>
          <w:rFonts w:eastAsia="Arial"/>
          <w:b w:val="false"/>
          <w:i w:val="false"/>
          <w:color w:val="000000"/>
          <w:sz w:val="20"/>
          <w:szCs w:val="20"/>
        </w:rPr>
        <w:t>Projekt jest realizowany od 1 września 2025 r. do 31 marca 2027 r. na terenie Gminy Chojnów. Rekrutacja jest prowadzona w sposób ciągły, w okresie od września 2025 r. do marca 2027 r., z uwzględnieniem harmonogramów poszczególnych form wsparcia oraz dostępności miejsc.</w:t>
      </w:r>
    </w:p>
    <w:p>
      <w:pPr>
        <w:pStyle w:val="Normal"/>
        <w:spacing w:lineRule="auto" w:line="250" w:before="0" w:after="56"/>
        <w:ind w:hanging="369" w:start="369"/>
        <w:jc w:val="both"/>
        <w:rPr>
          <w:sz w:val="20"/>
          <w:szCs w:val="20"/>
        </w:rPr>
      </w:pPr>
      <w:r>
        <w:rPr>
          <w:rFonts w:eastAsia="Arial"/>
          <w:b/>
          <w:i w:val="false"/>
          <w:color w:val="000000"/>
          <w:sz w:val="20"/>
          <w:szCs w:val="20"/>
        </w:rPr>
        <w:t xml:space="preserve">5. </w:t>
      </w:r>
      <w:r>
        <w:rPr>
          <w:rFonts w:eastAsia="Arial"/>
          <w:b w:val="false"/>
          <w:i w:val="false"/>
          <w:color w:val="000000"/>
          <w:sz w:val="20"/>
          <w:szCs w:val="20"/>
        </w:rPr>
        <w:t>Celem Projektu jest zwiększenie świadomości i wiedzy w zakresie równości szans oraz przeciwdziałania dyskryminacji i przemocy wśród co najmniej 490 osób, a także wsparcie 6 podmiotów publicznych we wdrażaniu działań systemowych.</w:t>
      </w:r>
    </w:p>
    <w:p>
      <w:pPr>
        <w:pStyle w:val="Normal"/>
        <w:spacing w:lineRule="auto" w:line="250" w:before="0" w:after="56"/>
        <w:ind w:hanging="369" w:start="369"/>
        <w:jc w:val="both"/>
        <w:rPr>
          <w:sz w:val="20"/>
          <w:szCs w:val="20"/>
        </w:rPr>
      </w:pPr>
      <w:r>
        <w:rPr>
          <w:rFonts w:eastAsia="Arial"/>
          <w:b/>
          <w:i w:val="false"/>
          <w:color w:val="000000"/>
          <w:sz w:val="20"/>
          <w:szCs w:val="20"/>
        </w:rPr>
        <w:t xml:space="preserve">6. </w:t>
      </w:r>
      <w:r>
        <w:rPr>
          <w:rFonts w:eastAsia="Arial"/>
          <w:b w:val="false"/>
          <w:i w:val="false"/>
          <w:color w:val="000000"/>
          <w:sz w:val="20"/>
          <w:szCs w:val="20"/>
        </w:rPr>
        <w:t>Udział w Projekcie oraz wsparcie przewidziane dla uczestników i uczestniczek są bezpłatne.</w:t>
      </w:r>
    </w:p>
    <w:p>
      <w:pPr>
        <w:pStyle w:val="Normal"/>
        <w:spacing w:lineRule="auto" w:line="250" w:before="0" w:after="56"/>
        <w:ind w:hanging="369" w:start="369"/>
        <w:jc w:val="both"/>
        <w:rPr>
          <w:sz w:val="20"/>
          <w:szCs w:val="20"/>
        </w:rPr>
      </w:pPr>
      <w:r>
        <w:rPr>
          <w:rFonts w:eastAsia="Arial"/>
          <w:b/>
          <w:i w:val="false"/>
          <w:color w:val="000000"/>
          <w:sz w:val="20"/>
          <w:szCs w:val="20"/>
        </w:rPr>
        <w:t xml:space="preserve">7. </w:t>
      </w:r>
      <w:r>
        <w:rPr>
          <w:rFonts w:eastAsia="Arial"/>
          <w:b w:val="false"/>
          <w:i w:val="false"/>
          <w:color w:val="000000"/>
          <w:sz w:val="20"/>
          <w:szCs w:val="20"/>
        </w:rPr>
        <w:t>Rekrutacja i udział w Projekcie odbywają się z poszanowaniem zasady równości kobiet i mężczyzn, równości szans i niedyskryminacji, dostępności dla osób z niepełnosprawnościami, Karty Praw Podstawowych Unii Europejskiej oraz Konwencji o prawach osób niepełnosprawnych.</w:t>
      </w:r>
    </w:p>
    <w:p>
      <w:pPr>
        <w:pStyle w:val="Normal"/>
        <w:spacing w:lineRule="auto" w:line="250" w:before="0" w:after="56"/>
        <w:ind w:hanging="369" w:start="369"/>
        <w:jc w:val="both"/>
        <w:rPr>
          <w:sz w:val="20"/>
          <w:szCs w:val="20"/>
        </w:rPr>
      </w:pPr>
      <w:r>
        <w:rPr>
          <w:rFonts w:eastAsia="Arial"/>
          <w:b/>
          <w:i w:val="false"/>
          <w:color w:val="000000"/>
          <w:sz w:val="20"/>
          <w:szCs w:val="20"/>
        </w:rPr>
        <w:t xml:space="preserve">8. </w:t>
      </w:r>
      <w:r>
        <w:rPr>
          <w:rFonts w:eastAsia="Arial"/>
          <w:b w:val="false"/>
          <w:i w:val="false"/>
          <w:color w:val="000000"/>
          <w:sz w:val="20"/>
          <w:szCs w:val="20"/>
        </w:rPr>
        <w:t>Regulamin jest dostępny w Biurze Projektu oraz na stronach internetowych Beneficjenta i Partnera, w tym – na zgłoszenie – w formie dostosowanej do szczególnych potrzeb.</w:t>
      </w:r>
    </w:p>
    <w:p>
      <w:pPr>
        <w:pStyle w:val="Heading1"/>
        <w:rPr>
          <w:rFonts w:ascii="Arial" w:hAnsi="Arial" w:eastAsia="Arial"/>
          <w:b/>
          <w:i w:val="false"/>
          <w:color w:val="5B2C83"/>
          <w:sz w:val="23"/>
        </w:rPr>
      </w:pPr>
      <w:r>
        <w:rPr>
          <w:rFonts w:eastAsia="Arial" w:ascii="Arial" w:hAnsi="Arial"/>
          <w:b/>
          <w:i w:val="false"/>
          <w:color w:val="5B2C83"/>
          <w:sz w:val="23"/>
        </w:rPr>
      </w:r>
    </w:p>
    <w:p>
      <w:pPr>
        <w:pStyle w:val="Heading1"/>
        <w:rPr>
          <w:rFonts w:ascii="Arial" w:hAnsi="Arial" w:eastAsia="Arial"/>
          <w:b/>
          <w:i w:val="false"/>
          <w:color w:val="000000"/>
          <w:sz w:val="20"/>
          <w:szCs w:val="20"/>
        </w:rPr>
      </w:pPr>
      <w:r>
        <w:rPr>
          <w:rFonts w:eastAsia="Arial" w:ascii="Arial" w:hAnsi="Arial"/>
          <w:b/>
          <w:i w:val="false"/>
          <w:color w:val="000000"/>
          <w:sz w:val="20"/>
          <w:szCs w:val="20"/>
        </w:rPr>
        <w:t>§ 2. Definicje</w:t>
      </w:r>
    </w:p>
    <w:p>
      <w:pPr>
        <w:pStyle w:val="Normal"/>
        <w:rPr>
          <w:rFonts w:ascii="Arial" w:hAnsi="Arial" w:eastAsia="Arial"/>
          <w:b/>
          <w:i w:val="false"/>
          <w:color w:val="000000"/>
          <w:sz w:val="20"/>
          <w:szCs w:val="20"/>
        </w:rPr>
      </w:pPr>
      <w:r>
        <w:rPr>
          <w:rFonts w:eastAsia="Arial"/>
          <w:b/>
          <w:i w:val="false"/>
          <w:color w:val="000000"/>
          <w:sz w:val="20"/>
          <w:szCs w:val="20"/>
        </w:rPr>
      </w:r>
    </w:p>
    <w:p>
      <w:pPr>
        <w:pStyle w:val="Normal"/>
        <w:spacing w:lineRule="auto" w:line="250" w:before="0" w:after="56"/>
        <w:ind w:hanging="369" w:start="369"/>
        <w:jc w:val="both"/>
        <w:rPr>
          <w:color w:val="000000"/>
          <w:sz w:val="20"/>
          <w:szCs w:val="20"/>
        </w:rPr>
      </w:pPr>
      <w:r>
        <w:rPr>
          <w:rFonts w:eastAsia="Arial"/>
          <w:b/>
          <w:i w:val="false"/>
          <w:color w:val="000000"/>
          <w:sz w:val="20"/>
          <w:szCs w:val="20"/>
        </w:rPr>
        <w:t xml:space="preserve">1. </w:t>
      </w:r>
      <w:r>
        <w:rPr>
          <w:rFonts w:eastAsia="Arial"/>
          <w:b w:val="false"/>
          <w:i w:val="false"/>
          <w:color w:val="000000"/>
          <w:sz w:val="20"/>
          <w:szCs w:val="20"/>
        </w:rPr>
        <w:t>Ilekroć w Regulaminie jest mowa o:</w:t>
      </w:r>
    </w:p>
    <w:p>
      <w:pPr>
        <w:pStyle w:val="Normal"/>
        <w:spacing w:lineRule="auto" w:line="250" w:before="0" w:after="56"/>
        <w:ind w:hanging="369" w:start="680"/>
        <w:jc w:val="both"/>
        <w:rPr>
          <w:color w:val="000000"/>
          <w:sz w:val="20"/>
          <w:szCs w:val="20"/>
        </w:rPr>
      </w:pPr>
      <w:r>
        <w:rPr>
          <w:rFonts w:eastAsia="Arial"/>
          <w:b/>
          <w:i w:val="false"/>
          <w:color w:val="000000"/>
          <w:sz w:val="20"/>
          <w:szCs w:val="20"/>
        </w:rPr>
        <w:t xml:space="preserve">1) </w:t>
      </w:r>
      <w:r>
        <w:rPr>
          <w:rFonts w:eastAsia="Arial"/>
          <w:b w:val="false"/>
          <w:i w:val="false"/>
          <w:color w:val="000000"/>
          <w:sz w:val="20"/>
          <w:szCs w:val="20"/>
        </w:rPr>
        <w:t>Beneficjencie – należy przez to rozumieć Gminę Chojnów;</w:t>
      </w:r>
    </w:p>
    <w:p>
      <w:pPr>
        <w:pStyle w:val="Normal"/>
        <w:spacing w:lineRule="auto" w:line="250" w:before="0" w:after="56"/>
        <w:ind w:hanging="369" w:start="680"/>
        <w:jc w:val="both"/>
        <w:rPr>
          <w:color w:val="000000"/>
          <w:sz w:val="20"/>
          <w:szCs w:val="20"/>
        </w:rPr>
      </w:pPr>
      <w:r>
        <w:rPr>
          <w:rFonts w:eastAsia="Arial"/>
          <w:b/>
          <w:i w:val="false"/>
          <w:color w:val="000000"/>
          <w:sz w:val="20"/>
          <w:szCs w:val="20"/>
        </w:rPr>
        <w:t xml:space="preserve">2) </w:t>
      </w:r>
      <w:r>
        <w:rPr>
          <w:rFonts w:eastAsia="Arial"/>
          <w:b w:val="false"/>
          <w:i w:val="false"/>
          <w:color w:val="000000"/>
          <w:sz w:val="20"/>
          <w:szCs w:val="20"/>
        </w:rPr>
        <w:t>Realizatorze – należy przez to rozumieć Gminny Ośrodek Pomocy Społecznej w Chojnowie;</w:t>
      </w:r>
    </w:p>
    <w:p>
      <w:pPr>
        <w:pStyle w:val="Normal"/>
        <w:spacing w:lineRule="auto" w:line="250" w:before="0" w:after="56"/>
        <w:ind w:hanging="369" w:start="680"/>
        <w:jc w:val="both"/>
        <w:rPr>
          <w:color w:val="000000"/>
          <w:sz w:val="20"/>
          <w:szCs w:val="20"/>
        </w:rPr>
      </w:pPr>
      <w:r>
        <w:rPr>
          <w:rFonts w:eastAsia="Arial"/>
          <w:b/>
          <w:i w:val="false"/>
          <w:color w:val="000000"/>
          <w:sz w:val="20"/>
          <w:szCs w:val="20"/>
        </w:rPr>
        <w:t xml:space="preserve">3) </w:t>
      </w:r>
      <w:r>
        <w:rPr>
          <w:rFonts w:eastAsia="Arial"/>
          <w:b w:val="false"/>
          <w:i w:val="false"/>
          <w:color w:val="000000"/>
          <w:sz w:val="20"/>
          <w:szCs w:val="20"/>
        </w:rPr>
        <w:t>Partnerze – należy przez to rozumieć Fundację Ars Auxilium;</w:t>
      </w:r>
    </w:p>
    <w:p>
      <w:pPr>
        <w:pStyle w:val="Normal"/>
        <w:spacing w:lineRule="auto" w:line="250" w:before="0" w:after="56"/>
        <w:ind w:hanging="369" w:start="680"/>
        <w:jc w:val="both"/>
        <w:rPr>
          <w:color w:val="000000"/>
          <w:sz w:val="20"/>
          <w:szCs w:val="20"/>
        </w:rPr>
      </w:pPr>
      <w:r>
        <w:rPr>
          <w:rFonts w:eastAsia="Arial"/>
          <w:b/>
          <w:i w:val="false"/>
          <w:color w:val="000000"/>
          <w:sz w:val="20"/>
          <w:szCs w:val="20"/>
        </w:rPr>
        <w:t xml:space="preserve">4) </w:t>
      </w:r>
      <w:r>
        <w:rPr>
          <w:rFonts w:eastAsia="Arial"/>
          <w:b w:val="false"/>
          <w:i w:val="false"/>
          <w:color w:val="000000"/>
          <w:sz w:val="20"/>
          <w:szCs w:val="20"/>
        </w:rPr>
        <w:t>Biurze Projektu – należy przez to rozumieć miejsce obsługi Projektu w budynku Urzędu Gminy Chojnów, zapewniające dostęp do informacji i dokumentacji rekrutacyjnej;</w:t>
      </w:r>
    </w:p>
    <w:p>
      <w:pPr>
        <w:pStyle w:val="Normal"/>
        <w:spacing w:lineRule="auto" w:line="250" w:before="0" w:after="56"/>
        <w:ind w:hanging="369" w:start="680"/>
        <w:jc w:val="both"/>
        <w:rPr>
          <w:color w:val="000000"/>
          <w:sz w:val="20"/>
          <w:szCs w:val="20"/>
        </w:rPr>
      </w:pPr>
      <w:r>
        <w:rPr>
          <w:rFonts w:eastAsia="Arial"/>
          <w:b/>
          <w:i w:val="false"/>
          <w:color w:val="000000"/>
          <w:sz w:val="20"/>
          <w:szCs w:val="20"/>
        </w:rPr>
        <w:t xml:space="preserve">5) </w:t>
      </w:r>
      <w:r>
        <w:rPr>
          <w:rFonts w:eastAsia="Arial"/>
          <w:b w:val="false"/>
          <w:i w:val="false"/>
          <w:color w:val="000000"/>
          <w:sz w:val="20"/>
          <w:szCs w:val="20"/>
        </w:rPr>
        <w:t>Centrum – należy przez to rozumieć utworzone w Projekcie Centrum Profilaktyki Przemocy i Dyskryminacji;</w:t>
      </w:r>
    </w:p>
    <w:p>
      <w:pPr>
        <w:pStyle w:val="Normal"/>
        <w:spacing w:lineRule="auto" w:line="250" w:before="0" w:after="56"/>
        <w:ind w:hanging="369" w:start="680"/>
        <w:jc w:val="both"/>
        <w:rPr>
          <w:color w:val="000000"/>
          <w:sz w:val="20"/>
          <w:szCs w:val="20"/>
        </w:rPr>
      </w:pPr>
      <w:r>
        <w:rPr>
          <w:rFonts w:eastAsia="Arial"/>
          <w:b/>
          <w:i w:val="false"/>
          <w:color w:val="000000"/>
          <w:sz w:val="20"/>
          <w:szCs w:val="20"/>
        </w:rPr>
        <w:t xml:space="preserve">6) </w:t>
      </w:r>
      <w:r>
        <w:rPr>
          <w:rFonts w:eastAsia="Arial"/>
          <w:b w:val="false"/>
          <w:i w:val="false"/>
          <w:color w:val="000000"/>
          <w:sz w:val="20"/>
          <w:szCs w:val="20"/>
        </w:rPr>
        <w:t>Kandydacie/Kandydatce – należy przez to rozumieć osobę ubiegającą się o udział w Projekcie, a w przypadku osoby małoletniej także jej rodzica albo opiekuna prawnego w zakresie wymaganych oświadczeń;</w:t>
      </w:r>
    </w:p>
    <w:p>
      <w:pPr>
        <w:pStyle w:val="Normal"/>
        <w:spacing w:lineRule="auto" w:line="250" w:before="0" w:after="56"/>
        <w:ind w:hanging="369" w:start="680"/>
        <w:jc w:val="both"/>
        <w:rPr>
          <w:color w:val="000000"/>
          <w:sz w:val="20"/>
          <w:szCs w:val="20"/>
        </w:rPr>
      </w:pPr>
      <w:r>
        <w:rPr>
          <w:rFonts w:eastAsia="Arial"/>
          <w:b/>
          <w:i w:val="false"/>
          <w:color w:val="000000"/>
          <w:sz w:val="20"/>
          <w:szCs w:val="20"/>
        </w:rPr>
        <w:t xml:space="preserve">7) </w:t>
      </w:r>
      <w:r>
        <w:rPr>
          <w:rFonts w:eastAsia="Arial"/>
          <w:b w:val="false"/>
          <w:i w:val="false"/>
          <w:color w:val="000000"/>
          <w:sz w:val="20"/>
          <w:szCs w:val="20"/>
        </w:rPr>
        <w:t>Uczestniku/Uczestniczce – należy przez to rozumieć osobę zakwalifikowaną do Projektu, która podpisała wymagane dokumenty i rozpoczęła pierwszą formę wsparcia;</w:t>
      </w:r>
    </w:p>
    <w:p>
      <w:pPr>
        <w:pStyle w:val="Normal"/>
        <w:spacing w:lineRule="auto" w:line="250" w:before="0" w:after="56"/>
        <w:ind w:hanging="369" w:start="680"/>
        <w:jc w:val="both"/>
        <w:rPr>
          <w:color w:val="000000"/>
          <w:sz w:val="20"/>
          <w:szCs w:val="20"/>
        </w:rPr>
      </w:pPr>
      <w:r>
        <w:rPr>
          <w:rFonts w:eastAsia="Arial"/>
          <w:b/>
          <w:i w:val="false"/>
          <w:color w:val="000000"/>
          <w:sz w:val="20"/>
          <w:szCs w:val="20"/>
        </w:rPr>
        <w:t xml:space="preserve">8) </w:t>
      </w:r>
      <w:r>
        <w:rPr>
          <w:rFonts w:eastAsia="Arial"/>
          <w:b w:val="false"/>
          <w:i w:val="false"/>
          <w:color w:val="000000"/>
          <w:sz w:val="20"/>
          <w:szCs w:val="20"/>
        </w:rPr>
        <w:t>Komisji Rekrutacyjnej – należy przez to rozumieć zespół powołany przez Beneficjenta do oceny dokumentów i zatwierdzania wyników rekrutacji;</w:t>
      </w:r>
    </w:p>
    <w:p>
      <w:pPr>
        <w:pStyle w:val="Normal"/>
        <w:spacing w:lineRule="auto" w:line="250" w:before="0" w:after="56"/>
        <w:ind w:hanging="369" w:start="680"/>
        <w:jc w:val="both"/>
        <w:rPr>
          <w:color w:val="000000"/>
          <w:sz w:val="20"/>
          <w:szCs w:val="20"/>
        </w:rPr>
      </w:pPr>
      <w:r>
        <w:rPr>
          <w:rFonts w:eastAsia="Arial"/>
          <w:b/>
          <w:i w:val="false"/>
          <w:color w:val="000000"/>
          <w:sz w:val="20"/>
          <w:szCs w:val="20"/>
        </w:rPr>
        <w:t xml:space="preserve">9) </w:t>
      </w:r>
      <w:r>
        <w:rPr>
          <w:rFonts w:eastAsia="Arial"/>
          <w:b w:val="false"/>
          <w:i w:val="false"/>
          <w:color w:val="000000"/>
          <w:sz w:val="20"/>
          <w:szCs w:val="20"/>
        </w:rPr>
        <w:t>osobie z niepełnosprawnością – należy przez to rozumieć osobę posiadającą dokument potwierdzający niepełnosprawność zgodnie z wymaganiami programu;</w:t>
      </w:r>
    </w:p>
    <w:p>
      <w:pPr>
        <w:pStyle w:val="Normal"/>
        <w:spacing w:lineRule="auto" w:line="250" w:before="0" w:after="56"/>
        <w:ind w:hanging="369" w:start="680"/>
        <w:jc w:val="both"/>
        <w:rPr>
          <w:color w:val="000000"/>
          <w:sz w:val="20"/>
          <w:szCs w:val="20"/>
        </w:rPr>
      </w:pPr>
      <w:r>
        <w:rPr>
          <w:rFonts w:eastAsia="Arial"/>
          <w:b/>
          <w:i w:val="false"/>
          <w:color w:val="000000"/>
          <w:sz w:val="20"/>
          <w:szCs w:val="20"/>
        </w:rPr>
        <w:t xml:space="preserve">10) </w:t>
      </w:r>
      <w:r>
        <w:rPr>
          <w:rFonts w:eastAsia="Arial"/>
          <w:b w:val="false"/>
          <w:i w:val="false"/>
          <w:color w:val="000000"/>
          <w:sz w:val="20"/>
          <w:szCs w:val="20"/>
        </w:rPr>
        <w:t>dniach roboczych – należy przez to rozumieć dni od poniedziałku do piątku, z wyłączeniem dni ustawowo wolnych od pracy.</w:t>
      </w:r>
    </w:p>
    <w:p>
      <w:pPr>
        <w:pStyle w:val="Heading1"/>
        <w:rPr>
          <w:rFonts w:ascii="Arial" w:hAnsi="Arial" w:eastAsia="Arial"/>
          <w:b/>
          <w:i w:val="false"/>
          <w:color w:val="000000"/>
          <w:sz w:val="20"/>
          <w:szCs w:val="20"/>
        </w:rPr>
      </w:pPr>
      <w:r>
        <w:rPr>
          <w:rFonts w:eastAsia="Arial" w:ascii="Arial" w:hAnsi="Arial"/>
          <w:b/>
          <w:i w:val="false"/>
          <w:color w:val="000000"/>
          <w:sz w:val="20"/>
          <w:szCs w:val="20"/>
        </w:rPr>
        <w:t>§ 3. Grupy docelowe i planowana liczba uczestników</w:t>
      </w:r>
    </w:p>
    <w:p>
      <w:pPr>
        <w:pStyle w:val="Normal"/>
        <w:rPr>
          <w:rFonts w:ascii="Arial" w:hAnsi="Arial" w:eastAsia="Arial"/>
          <w:b/>
          <w:i w:val="false"/>
          <w:color w:val="000000"/>
          <w:sz w:val="20"/>
          <w:szCs w:val="20"/>
        </w:rPr>
      </w:pPr>
      <w:r>
        <w:rPr>
          <w:rFonts w:eastAsia="Arial"/>
          <w:b/>
          <w:i w:val="false"/>
          <w:color w:val="000000"/>
          <w:sz w:val="20"/>
          <w:szCs w:val="20"/>
        </w:rPr>
      </w:r>
    </w:p>
    <w:p>
      <w:pPr>
        <w:pStyle w:val="Normal"/>
        <w:spacing w:lineRule="auto" w:line="250" w:before="0" w:after="56"/>
        <w:ind w:hanging="369" w:start="369"/>
        <w:jc w:val="both"/>
        <w:rPr>
          <w:color w:val="000000"/>
          <w:sz w:val="20"/>
          <w:szCs w:val="20"/>
        </w:rPr>
      </w:pPr>
      <w:r>
        <w:rPr>
          <w:rFonts w:eastAsia="Arial"/>
          <w:b/>
          <w:i w:val="false"/>
          <w:color w:val="000000"/>
          <w:sz w:val="20"/>
          <w:szCs w:val="20"/>
        </w:rPr>
        <w:t xml:space="preserve">1. </w:t>
      </w:r>
      <w:r>
        <w:rPr>
          <w:rFonts w:eastAsia="Arial"/>
          <w:b w:val="false"/>
          <w:i w:val="false"/>
          <w:color w:val="000000"/>
          <w:sz w:val="20"/>
          <w:szCs w:val="20"/>
        </w:rPr>
        <w:t>Wsparciem zostaną objęte osoby należące do jednej z poniższych grup docelowych:</w:t>
      </w:r>
    </w:p>
    <w:tbl>
      <w:tblPr>
        <w:tblW w:w="9921" w:type="dxa"/>
        <w:jc w:val="center"/>
        <w:tblInd w:w="0" w:type="dxa"/>
        <w:tblLayout w:type="fixed"/>
        <w:tblCellMar>
          <w:top w:w="75" w:type="dxa"/>
          <w:start w:w="95" w:type="dxa"/>
          <w:bottom w:w="75" w:type="dxa"/>
          <w:end w:w="95" w:type="dxa"/>
        </w:tblCellMar>
        <w:tblLook w:val="04a0" w:firstRow="1" w:noVBand="1" w:lastRow="0" w:firstColumn="1" w:lastColumn="0" w:noHBand="0"/>
      </w:tblPr>
      <w:tblGrid>
        <w:gridCol w:w="3307"/>
        <w:gridCol w:w="3307"/>
        <w:gridCol w:w="3307"/>
      </w:tblGrid>
      <w:tr>
        <w:trPr>
          <w:tblHeader w:val="true"/>
          <w:cantSplit/>
        </w:trPr>
        <w:tc>
          <w:tcPr>
            <w:tcW w:w="3307" w:type="dxa"/>
            <w:tcBorders>
              <w:top w:val="single" w:sz="4" w:space="0" w:color="CFCFCF"/>
              <w:start w:val="single" w:sz="4" w:space="0" w:color="CFCFCF"/>
              <w:bottom w:val="single" w:sz="4" w:space="0" w:color="CFCFCF"/>
              <w:end w:val="single" w:sz="4" w:space="0" w:color="CFCFCF"/>
            </w:tcBorders>
            <w:shd w:fill="5B2C83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Arial" w:hAnsi="Arial" w:eastAsia="Arial"/>
                <w:b/>
                <w:i w:val="false"/>
                <w:color w:val="FFFFFF"/>
                <w:sz w:val="16"/>
              </w:rPr>
            </w:pPr>
            <w:r>
              <w:rPr>
                <w:rFonts w:eastAsia="Arial"/>
                <w:b/>
                <w:i w:val="false"/>
                <w:color w:val="FFFFFF"/>
                <w:sz w:val="16"/>
              </w:rPr>
              <w:t>Grupa</w:t>
            </w:r>
          </w:p>
        </w:tc>
        <w:tc>
          <w:tcPr>
            <w:tcW w:w="3307" w:type="dxa"/>
            <w:tcBorders>
              <w:top w:val="single" w:sz="4" w:space="0" w:color="CFCFCF"/>
              <w:start w:val="single" w:sz="4" w:space="0" w:color="CFCFCF"/>
              <w:bottom w:val="single" w:sz="4" w:space="0" w:color="CFCFCF"/>
              <w:end w:val="single" w:sz="4" w:space="0" w:color="CFCFCF"/>
            </w:tcBorders>
            <w:shd w:fill="5B2C83" w:val="clear"/>
            <w:vAlign w:val="cente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eastAsia="Arial"/>
                <w:b/>
                <w:i w:val="false"/>
                <w:color w:val="FFFFFF"/>
                <w:sz w:val="16"/>
              </w:rPr>
              <w:t>Charakterystyka</w:t>
            </w:r>
          </w:p>
        </w:tc>
        <w:tc>
          <w:tcPr>
            <w:tcW w:w="3307" w:type="dxa"/>
            <w:tcBorders>
              <w:top w:val="single" w:sz="4" w:space="0" w:color="CFCFCF"/>
              <w:start w:val="single" w:sz="4" w:space="0" w:color="CFCFCF"/>
              <w:bottom w:val="single" w:sz="4" w:space="0" w:color="CFCFCF"/>
              <w:end w:val="single" w:sz="4" w:space="0" w:color="CFCFCF"/>
            </w:tcBorders>
            <w:shd w:fill="5B2C83" w:val="clear"/>
            <w:vAlign w:val="cente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eastAsia="Arial"/>
                <w:b/>
                <w:i w:val="false"/>
                <w:color w:val="FFFFFF"/>
                <w:sz w:val="16"/>
              </w:rPr>
              <w:t>Planowana liczba</w:t>
            </w:r>
          </w:p>
        </w:tc>
      </w:tr>
      <w:tr>
        <w:trPr>
          <w:cantSplit/>
        </w:trPr>
        <w:tc>
          <w:tcPr>
            <w:tcW w:w="3307" w:type="dxa"/>
            <w:tcBorders>
              <w:top w:val="single" w:sz="4" w:space="0" w:color="CFCFCF"/>
              <w:start w:val="single" w:sz="4" w:space="0" w:color="CFCFCF"/>
              <w:bottom w:val="single" w:sz="4" w:space="0" w:color="CFCFCF"/>
              <w:end w:val="single" w:sz="4" w:space="0" w:color="CFCFCF"/>
            </w:tcBorders>
          </w:tcPr>
          <w:p>
            <w:pPr>
              <w:pStyle w:val="Normal"/>
              <w:spacing w:before="0" w:after="0"/>
              <w:jc w:val="start"/>
              <w:rPr/>
            </w:pPr>
            <w:r>
              <w:rPr>
                <w:rFonts w:eastAsia="Arial"/>
                <w:b w:val="false"/>
                <w:i w:val="false"/>
                <w:color w:val="000000"/>
                <w:sz w:val="16"/>
              </w:rPr>
              <w:t>Kadra szkół</w:t>
            </w:r>
          </w:p>
        </w:tc>
        <w:tc>
          <w:tcPr>
            <w:tcW w:w="3307" w:type="dxa"/>
            <w:tcBorders>
              <w:top w:val="single" w:sz="4" w:space="0" w:color="CFCFCF"/>
              <w:start w:val="single" w:sz="4" w:space="0" w:color="CFCFCF"/>
              <w:bottom w:val="single" w:sz="4" w:space="0" w:color="CFCFCF"/>
              <w:end w:val="single" w:sz="4" w:space="0" w:color="CFCFCF"/>
            </w:tcBorders>
          </w:tcPr>
          <w:p>
            <w:pPr>
              <w:pStyle w:val="Normal"/>
              <w:spacing w:before="0" w:after="0"/>
              <w:jc w:val="start"/>
              <w:rPr/>
            </w:pPr>
            <w:r>
              <w:rPr>
                <w:rFonts w:eastAsia="Arial"/>
                <w:b w:val="false"/>
                <w:i w:val="false"/>
                <w:color w:val="000000"/>
                <w:sz w:val="16"/>
              </w:rPr>
              <w:t>Nauczyciele oraz kadra zarządzająca, wspierająca i organizująca proces nauczania na poziomie podstawowym; osoby mieszkające na terenie Gminy Chojnów lub zatrudnione w szkole na jej terenie.</w:t>
            </w:r>
          </w:p>
        </w:tc>
        <w:tc>
          <w:tcPr>
            <w:tcW w:w="3307" w:type="dxa"/>
            <w:tcBorders>
              <w:top w:val="single" w:sz="4" w:space="0" w:color="CFCFCF"/>
              <w:start w:val="single" w:sz="4" w:space="0" w:color="CFCFCF"/>
              <w:bottom w:val="single" w:sz="4" w:space="0" w:color="CFCFCF"/>
              <w:end w:val="single" w:sz="4" w:space="0" w:color="CFCFCF"/>
            </w:tcBorders>
          </w:tcPr>
          <w:p>
            <w:pPr>
              <w:pStyle w:val="Normal"/>
              <w:spacing w:before="0" w:after="0"/>
              <w:jc w:val="start"/>
              <w:rPr/>
            </w:pPr>
            <w:r>
              <w:rPr>
                <w:rFonts w:eastAsia="Arial"/>
                <w:b w:val="false"/>
                <w:i w:val="false"/>
                <w:color w:val="000000"/>
                <w:sz w:val="16"/>
              </w:rPr>
              <w:t>130 osób</w:t>
            </w:r>
            <w:r>
              <w:rPr/>
              <w:br/>
            </w:r>
            <w:r>
              <w:rPr>
                <w:rFonts w:eastAsia="Arial"/>
                <w:b w:val="false"/>
                <w:i w:val="false"/>
                <w:color w:val="000000"/>
                <w:sz w:val="16"/>
              </w:rPr>
              <w:t>104 K / 26 M</w:t>
            </w:r>
          </w:p>
        </w:tc>
      </w:tr>
      <w:tr>
        <w:trPr>
          <w:cantSplit/>
        </w:trPr>
        <w:tc>
          <w:tcPr>
            <w:tcW w:w="3307" w:type="dxa"/>
            <w:tcBorders>
              <w:top w:val="single" w:sz="4" w:space="0" w:color="CFCFCF"/>
              <w:start w:val="single" w:sz="4" w:space="0" w:color="CFCFCF"/>
              <w:bottom w:val="single" w:sz="4" w:space="0" w:color="CFCFCF"/>
              <w:end w:val="single" w:sz="4" w:space="0" w:color="CFCFCF"/>
            </w:tcBorders>
            <w:shd w:fill="FAFAFA" w:val="clear"/>
          </w:tcPr>
          <w:p>
            <w:pPr>
              <w:pStyle w:val="Normal"/>
              <w:spacing w:before="0" w:after="0"/>
              <w:jc w:val="start"/>
              <w:rPr/>
            </w:pPr>
            <w:r>
              <w:rPr>
                <w:rFonts w:eastAsia="Arial"/>
                <w:b w:val="false"/>
                <w:i w:val="false"/>
                <w:color w:val="000000"/>
                <w:sz w:val="16"/>
              </w:rPr>
              <w:t>Dzieci i młodzież</w:t>
            </w:r>
          </w:p>
        </w:tc>
        <w:tc>
          <w:tcPr>
            <w:tcW w:w="3307" w:type="dxa"/>
            <w:tcBorders>
              <w:top w:val="single" w:sz="4" w:space="0" w:color="CFCFCF"/>
              <w:start w:val="single" w:sz="4" w:space="0" w:color="CFCFCF"/>
              <w:bottom w:val="single" w:sz="4" w:space="0" w:color="CFCFCF"/>
              <w:end w:val="single" w:sz="4" w:space="0" w:color="CFCFCF"/>
            </w:tcBorders>
            <w:shd w:fill="FAFAFA" w:val="clear"/>
          </w:tcPr>
          <w:p>
            <w:pPr>
              <w:pStyle w:val="Normal"/>
              <w:spacing w:before="0" w:after="0"/>
              <w:jc w:val="start"/>
              <w:rPr>
                <w:rFonts w:ascii="Arial" w:hAnsi="Arial" w:eastAsia="Arial"/>
                <w:b w:val="false"/>
                <w:i w:val="false"/>
                <w:color w:val="000000"/>
                <w:sz w:val="16"/>
              </w:rPr>
            </w:pPr>
            <w:r>
              <w:rPr>
                <w:rFonts w:eastAsia="Arial"/>
                <w:b w:val="false"/>
                <w:i w:val="false"/>
                <w:color w:val="000000"/>
                <w:sz w:val="16"/>
              </w:rPr>
              <w:t>Uczniowie i uczennice klas IV–VIII szkół podstawowych objętych Projektem; osoby mieszkające na terenie Gminy Chojnów lub uczęszczające do szkoły na jej terenie.</w:t>
            </w:r>
          </w:p>
          <w:p>
            <w:pPr>
              <w:pStyle w:val="Normal"/>
              <w:spacing w:before="0" w:after="0"/>
              <w:jc w:val="start"/>
              <w:rPr>
                <w:rFonts w:ascii="Arial" w:hAnsi="Arial" w:eastAsia="Arial"/>
                <w:b w:val="false"/>
                <w:i w:val="false"/>
                <w:color w:val="000000"/>
                <w:sz w:val="16"/>
              </w:rPr>
            </w:pPr>
            <w:r>
              <w:rPr>
                <w:rFonts w:eastAsia="Arial"/>
                <w:b w:val="false"/>
                <w:i w:val="false"/>
                <w:color w:val="000000"/>
                <w:sz w:val="16"/>
              </w:rPr>
            </w:r>
          </w:p>
        </w:tc>
        <w:tc>
          <w:tcPr>
            <w:tcW w:w="3307" w:type="dxa"/>
            <w:tcBorders>
              <w:top w:val="single" w:sz="4" w:space="0" w:color="CFCFCF"/>
              <w:start w:val="single" w:sz="4" w:space="0" w:color="CFCFCF"/>
              <w:bottom w:val="single" w:sz="4" w:space="0" w:color="CFCFCF"/>
              <w:end w:val="single" w:sz="4" w:space="0" w:color="CFCFCF"/>
            </w:tcBorders>
            <w:shd w:fill="FAFAFA" w:val="clear"/>
          </w:tcPr>
          <w:p>
            <w:pPr>
              <w:pStyle w:val="Normal"/>
              <w:spacing w:before="0" w:after="0"/>
              <w:jc w:val="start"/>
              <w:rPr/>
            </w:pPr>
            <w:r>
              <w:rPr>
                <w:rFonts w:eastAsia="Arial"/>
                <w:b w:val="false"/>
                <w:i w:val="false"/>
                <w:color w:val="000000"/>
                <w:sz w:val="16"/>
              </w:rPr>
              <w:t>300 osób</w:t>
            </w:r>
            <w:r>
              <w:rPr/>
              <w:br/>
            </w:r>
            <w:r>
              <w:rPr>
                <w:rFonts w:eastAsia="Arial"/>
                <w:b w:val="false"/>
                <w:i w:val="false"/>
                <w:color w:val="000000"/>
                <w:sz w:val="16"/>
              </w:rPr>
              <w:t>143 K / 157 M</w:t>
            </w:r>
          </w:p>
        </w:tc>
      </w:tr>
      <w:tr>
        <w:trPr>
          <w:cantSplit/>
        </w:trPr>
        <w:tc>
          <w:tcPr>
            <w:tcW w:w="3307" w:type="dxa"/>
            <w:tcBorders>
              <w:top w:val="single" w:sz="4" w:space="0" w:color="CFCFCF"/>
              <w:start w:val="single" w:sz="4" w:space="0" w:color="CFCFCF"/>
              <w:bottom w:val="single" w:sz="4" w:space="0" w:color="CFCFCF"/>
              <w:end w:val="single" w:sz="4" w:space="0" w:color="CFCFCF"/>
            </w:tcBorders>
          </w:tcPr>
          <w:p>
            <w:pPr>
              <w:pStyle w:val="Normal"/>
              <w:spacing w:before="0" w:after="0"/>
              <w:jc w:val="start"/>
              <w:rPr/>
            </w:pPr>
            <w:r>
              <w:rPr>
                <w:rFonts w:eastAsia="Arial"/>
                <w:b w:val="false"/>
                <w:i w:val="false"/>
                <w:color w:val="000000"/>
                <w:sz w:val="16"/>
              </w:rPr>
              <w:t>Mieszkańcy i osoby pracujące</w:t>
            </w:r>
          </w:p>
        </w:tc>
        <w:tc>
          <w:tcPr>
            <w:tcW w:w="3307" w:type="dxa"/>
            <w:tcBorders>
              <w:top w:val="single" w:sz="4" w:space="0" w:color="CFCFCF"/>
              <w:start w:val="single" w:sz="4" w:space="0" w:color="CFCFCF"/>
              <w:bottom w:val="single" w:sz="4" w:space="0" w:color="CFCFCF"/>
              <w:end w:val="single" w:sz="4" w:space="0" w:color="CFCFCF"/>
            </w:tcBorders>
          </w:tcPr>
          <w:p>
            <w:pPr>
              <w:pStyle w:val="Normal"/>
              <w:spacing w:before="0" w:after="0"/>
              <w:jc w:val="start"/>
              <w:rPr/>
            </w:pPr>
            <w:r>
              <w:rPr>
                <w:rFonts w:eastAsia="Arial"/>
                <w:b w:val="false"/>
                <w:i w:val="false"/>
                <w:color w:val="000000"/>
                <w:sz w:val="16"/>
              </w:rPr>
              <w:t>Osoby w wieku 15–65 lat mieszkające lub pracujące na terenie Gminy Chojnów, doświadczające stereotypów lub dyskryminacji z powodu co najmniej jednej przesłanki wskazanej w § 7 ust. 3 pkt 3.</w:t>
            </w:r>
          </w:p>
        </w:tc>
        <w:tc>
          <w:tcPr>
            <w:tcW w:w="3307" w:type="dxa"/>
            <w:tcBorders>
              <w:top w:val="single" w:sz="4" w:space="0" w:color="CFCFCF"/>
              <w:start w:val="single" w:sz="4" w:space="0" w:color="CFCFCF"/>
              <w:bottom w:val="single" w:sz="4" w:space="0" w:color="CFCFCF"/>
              <w:end w:val="single" w:sz="4" w:space="0" w:color="CFCFCF"/>
            </w:tcBorders>
          </w:tcPr>
          <w:p>
            <w:pPr>
              <w:pStyle w:val="Normal"/>
              <w:spacing w:before="0" w:after="0"/>
              <w:jc w:val="start"/>
              <w:rPr/>
            </w:pPr>
            <w:r>
              <w:rPr>
                <w:rFonts w:eastAsia="Arial"/>
                <w:b w:val="false"/>
                <w:i w:val="false"/>
                <w:color w:val="000000"/>
                <w:sz w:val="16"/>
              </w:rPr>
              <w:t>60 osób</w:t>
            </w:r>
            <w:r>
              <w:rPr/>
              <w:br/>
            </w:r>
            <w:r>
              <w:rPr>
                <w:rFonts w:eastAsia="Arial"/>
                <w:b w:val="false"/>
                <w:i w:val="false"/>
                <w:color w:val="000000"/>
                <w:sz w:val="16"/>
              </w:rPr>
              <w:t>46 K / 14 M</w:t>
            </w:r>
          </w:p>
        </w:tc>
      </w:tr>
    </w:tbl>
    <w:p>
      <w:pPr>
        <w:pStyle w:val="Normal"/>
        <w:spacing w:before="0" w:after="0"/>
        <w:rPr/>
      </w:pPr>
      <w:r>
        <w:rPr/>
      </w:r>
    </w:p>
    <w:p>
      <w:pPr>
        <w:pStyle w:val="Normal"/>
        <w:spacing w:lineRule="auto" w:line="250" w:before="0" w:after="56"/>
        <w:ind w:hanging="369" w:start="369"/>
        <w:jc w:val="both"/>
        <w:rPr>
          <w:color w:val="000000"/>
          <w:sz w:val="20"/>
          <w:szCs w:val="20"/>
        </w:rPr>
      </w:pPr>
      <w:r>
        <w:rPr>
          <w:rFonts w:eastAsia="Arial"/>
          <w:b/>
          <w:i w:val="false"/>
          <w:color w:val="000000"/>
          <w:sz w:val="20"/>
          <w:szCs w:val="20"/>
        </w:rPr>
        <w:t xml:space="preserve">2. </w:t>
      </w:r>
      <w:r>
        <w:rPr>
          <w:rFonts w:eastAsia="Arial"/>
          <w:b w:val="false"/>
          <w:i w:val="false"/>
          <w:color w:val="000000"/>
          <w:sz w:val="20"/>
          <w:szCs w:val="20"/>
        </w:rPr>
        <w:t>Łącznie wsparciem zostanie objętych co najmniej 490 osób, w tym zgodnie z założeniami wskaźników 293 kobiety i 197 mężczyzn.</w:t>
      </w:r>
    </w:p>
    <w:p>
      <w:pPr>
        <w:pStyle w:val="Normal"/>
        <w:spacing w:lineRule="auto" w:line="250" w:before="0" w:after="56"/>
        <w:ind w:hanging="369" w:start="369"/>
        <w:jc w:val="both"/>
        <w:rPr>
          <w:color w:val="000000"/>
          <w:sz w:val="20"/>
          <w:szCs w:val="20"/>
        </w:rPr>
      </w:pPr>
      <w:r>
        <w:rPr>
          <w:rFonts w:eastAsia="Arial"/>
          <w:b/>
          <w:i w:val="false"/>
          <w:color w:val="000000"/>
          <w:sz w:val="20"/>
          <w:szCs w:val="20"/>
        </w:rPr>
        <w:t xml:space="preserve">3. </w:t>
      </w:r>
      <w:r>
        <w:rPr>
          <w:rFonts w:eastAsia="Arial"/>
          <w:b w:val="false"/>
          <w:i w:val="false"/>
          <w:color w:val="000000"/>
          <w:sz w:val="20"/>
          <w:szCs w:val="20"/>
        </w:rPr>
        <w:t>Wartości dotyczące udziału kobiet i mężczyzn są celami monitorowanymi Projektu. Nie mogą stanowić podstawy automatycznej odmowy udziału osobie spełniającej kryteria. W razie niedostatecznego udziału kobiet lub innych grup niedoreprezentowanych Beneficjent może zintensyfikować działania informacyjne skierowane do tych grup, bez zmiany zasad punktacji określonych w § 8.</w:t>
      </w:r>
    </w:p>
    <w:p>
      <w:pPr>
        <w:pStyle w:val="Normal"/>
        <w:spacing w:lineRule="auto" w:line="250" w:before="0" w:after="56"/>
        <w:ind w:hanging="369" w:start="369"/>
        <w:jc w:val="both"/>
        <w:rPr>
          <w:rFonts w:ascii="Arial" w:hAnsi="Arial" w:eastAsia="Arial"/>
          <w:b w:val="false"/>
          <w:i w:val="false"/>
          <w:color w:val="000000"/>
          <w:sz w:val="20"/>
          <w:szCs w:val="20"/>
        </w:rPr>
      </w:pPr>
      <w:r>
        <w:rPr>
          <w:rFonts w:eastAsia="Arial"/>
          <w:b w:val="false"/>
          <w:i w:val="false"/>
          <w:color w:val="000000"/>
          <w:sz w:val="20"/>
          <w:szCs w:val="20"/>
        </w:rPr>
      </w:r>
    </w:p>
    <w:p>
      <w:pPr>
        <w:pStyle w:val="Heading1"/>
        <w:rPr>
          <w:rFonts w:ascii="Arial" w:hAnsi="Arial" w:eastAsia="Arial"/>
          <w:b/>
          <w:i w:val="false"/>
          <w:color w:val="000000"/>
          <w:sz w:val="20"/>
          <w:szCs w:val="20"/>
        </w:rPr>
      </w:pPr>
      <w:r>
        <w:rPr>
          <w:rFonts w:eastAsia="Arial" w:ascii="Arial" w:hAnsi="Arial"/>
          <w:b/>
          <w:i w:val="false"/>
          <w:color w:val="000000"/>
          <w:sz w:val="20"/>
          <w:szCs w:val="20"/>
        </w:rPr>
        <w:t>§ 4. Zakres wsparcia</w:t>
      </w:r>
    </w:p>
    <w:p>
      <w:pPr>
        <w:pStyle w:val="Normal"/>
        <w:rPr>
          <w:rFonts w:ascii="Arial" w:hAnsi="Arial" w:eastAsia="Arial"/>
          <w:b/>
          <w:i w:val="false"/>
          <w:color w:val="000000"/>
          <w:sz w:val="20"/>
          <w:szCs w:val="20"/>
        </w:rPr>
      </w:pPr>
      <w:r>
        <w:rPr>
          <w:rFonts w:eastAsia="Arial"/>
          <w:b/>
          <w:i w:val="false"/>
          <w:color w:val="000000"/>
          <w:sz w:val="20"/>
          <w:szCs w:val="20"/>
        </w:rPr>
      </w:r>
    </w:p>
    <w:p>
      <w:pPr>
        <w:pStyle w:val="Normal"/>
        <w:spacing w:lineRule="auto" w:line="250" w:before="0" w:after="56"/>
        <w:ind w:hanging="369" w:start="369"/>
        <w:jc w:val="both"/>
        <w:rPr>
          <w:color w:val="000000"/>
          <w:sz w:val="20"/>
          <w:szCs w:val="20"/>
        </w:rPr>
      </w:pPr>
      <w:r>
        <w:rPr>
          <w:rFonts w:eastAsia="Arial"/>
          <w:b/>
          <w:i w:val="false"/>
          <w:color w:val="000000"/>
          <w:sz w:val="20"/>
          <w:szCs w:val="20"/>
        </w:rPr>
        <w:t xml:space="preserve">1. </w:t>
      </w:r>
      <w:r>
        <w:rPr>
          <w:rFonts w:eastAsia="Arial"/>
          <w:b w:val="false"/>
          <w:i w:val="false"/>
          <w:color w:val="000000"/>
          <w:sz w:val="20"/>
          <w:szCs w:val="20"/>
        </w:rPr>
        <w:t>Wsparcie jest udzielane zgodnie z wnioskiem o dofinansowanie, rozpoznanymi potrzebami uczestnika lub uczestniczki, harmonogramem Projektu i dostępnością miejsc.</w:t>
      </w:r>
    </w:p>
    <w:p>
      <w:pPr>
        <w:pStyle w:val="Normal"/>
        <w:spacing w:lineRule="auto" w:line="250" w:before="0" w:after="56"/>
        <w:ind w:hanging="369" w:start="369"/>
        <w:jc w:val="both"/>
        <w:rPr>
          <w:color w:val="000000"/>
          <w:sz w:val="20"/>
          <w:szCs w:val="20"/>
        </w:rPr>
      </w:pPr>
      <w:r>
        <w:rPr>
          <w:rFonts w:eastAsia="Arial"/>
          <w:b/>
          <w:i w:val="false"/>
          <w:color w:val="000000"/>
          <w:sz w:val="20"/>
          <w:szCs w:val="20"/>
        </w:rPr>
        <w:t xml:space="preserve">2. </w:t>
      </w:r>
      <w:r>
        <w:rPr>
          <w:rFonts w:eastAsia="Arial"/>
          <w:b w:val="false"/>
          <w:i w:val="false"/>
          <w:color w:val="000000"/>
          <w:sz w:val="20"/>
          <w:szCs w:val="20"/>
        </w:rPr>
        <w:t>Dla mieszkańców i osób pracujących na terenie Gminy Chojnów przewidziano w szczególności:</w:t>
      </w:r>
    </w:p>
    <w:p>
      <w:pPr>
        <w:pStyle w:val="Normal"/>
        <w:spacing w:lineRule="auto" w:line="247" w:before="0" w:after="48"/>
        <w:ind w:hanging="272" w:start="408"/>
        <w:jc w:val="both"/>
        <w:rPr>
          <w:color w:val="000000"/>
          <w:sz w:val="20"/>
          <w:szCs w:val="20"/>
        </w:rPr>
      </w:pPr>
      <w:r>
        <w:rPr>
          <w:rFonts w:eastAsia="Arial"/>
          <w:b w:val="false"/>
          <w:i w:val="false"/>
          <w:color w:val="000000"/>
          <w:sz w:val="20"/>
          <w:szCs w:val="20"/>
        </w:rPr>
        <w:t xml:space="preserve">– </w:t>
      </w:r>
      <w:r>
        <w:rPr>
          <w:rFonts w:eastAsia="Arial"/>
          <w:b w:val="false"/>
          <w:i w:val="false"/>
          <w:color w:val="000000"/>
          <w:sz w:val="20"/>
          <w:szCs w:val="20"/>
        </w:rPr>
        <w:t>wstępny wywiad i ocenę potrzeb lub czynników ryzyka oraz dobór ścieżki wsparcia;</w:t>
      </w:r>
    </w:p>
    <w:p>
      <w:pPr>
        <w:pStyle w:val="Normal"/>
        <w:spacing w:lineRule="auto" w:line="247" w:before="0" w:after="48"/>
        <w:ind w:hanging="272" w:start="408"/>
        <w:jc w:val="both"/>
        <w:rPr>
          <w:color w:val="000000"/>
          <w:sz w:val="20"/>
          <w:szCs w:val="20"/>
        </w:rPr>
      </w:pPr>
      <w:r>
        <w:rPr>
          <w:rFonts w:eastAsia="Arial"/>
          <w:b w:val="false"/>
          <w:i w:val="false"/>
          <w:color w:val="000000"/>
          <w:sz w:val="20"/>
          <w:szCs w:val="20"/>
        </w:rPr>
        <w:t xml:space="preserve">– </w:t>
      </w:r>
      <w:r>
        <w:rPr>
          <w:rFonts w:eastAsia="Arial"/>
          <w:b w:val="false"/>
          <w:i w:val="false"/>
          <w:color w:val="000000"/>
          <w:sz w:val="20"/>
          <w:szCs w:val="20"/>
        </w:rPr>
        <w:t>konsultacje i zajęcia psychologiczne, terapeutyczne, psychoterapeutyczne lub psychoedukacyjne;</w:t>
      </w:r>
    </w:p>
    <w:p>
      <w:pPr>
        <w:pStyle w:val="Normal"/>
        <w:spacing w:lineRule="auto" w:line="247" w:before="0" w:after="48"/>
        <w:ind w:hanging="272" w:start="408"/>
        <w:jc w:val="both"/>
        <w:rPr>
          <w:color w:val="000000"/>
          <w:sz w:val="20"/>
          <w:szCs w:val="20"/>
        </w:rPr>
      </w:pPr>
      <w:r>
        <w:rPr>
          <w:rFonts w:eastAsia="Arial"/>
          <w:b w:val="false"/>
          <w:i w:val="false"/>
          <w:color w:val="000000"/>
          <w:sz w:val="20"/>
          <w:szCs w:val="20"/>
        </w:rPr>
        <w:t xml:space="preserve">– </w:t>
      </w:r>
      <w:r>
        <w:rPr>
          <w:rFonts w:eastAsia="Arial"/>
          <w:b w:val="false"/>
          <w:i w:val="false"/>
          <w:color w:val="000000"/>
          <w:sz w:val="20"/>
          <w:szCs w:val="20"/>
        </w:rPr>
        <w:t>wsparcie interwenta kryzysowego;</w:t>
      </w:r>
    </w:p>
    <w:p>
      <w:pPr>
        <w:pStyle w:val="Normal"/>
        <w:spacing w:lineRule="auto" w:line="247" w:before="0" w:after="48"/>
        <w:ind w:hanging="272" w:start="408"/>
        <w:jc w:val="both"/>
        <w:rPr>
          <w:color w:val="000000"/>
          <w:sz w:val="20"/>
          <w:szCs w:val="20"/>
        </w:rPr>
      </w:pPr>
      <w:r>
        <w:rPr>
          <w:rFonts w:eastAsia="Arial"/>
          <w:b w:val="false"/>
          <w:i w:val="false"/>
          <w:color w:val="000000"/>
          <w:sz w:val="20"/>
          <w:szCs w:val="20"/>
        </w:rPr>
        <w:t xml:space="preserve">– </w:t>
      </w:r>
      <w:r>
        <w:rPr>
          <w:rFonts w:eastAsia="Arial"/>
          <w:b w:val="false"/>
          <w:i w:val="false"/>
          <w:color w:val="000000"/>
          <w:sz w:val="20"/>
          <w:szCs w:val="20"/>
        </w:rPr>
        <w:t>konsultacje i rozmowy wspierające z pedagogiem, a w uzasadnionych przypadkach mediacje;</w:t>
      </w:r>
    </w:p>
    <w:p>
      <w:pPr>
        <w:pStyle w:val="Normal"/>
        <w:spacing w:lineRule="auto" w:line="247" w:before="0" w:after="48"/>
        <w:ind w:hanging="272" w:start="408"/>
        <w:jc w:val="both"/>
        <w:rPr>
          <w:color w:val="000000"/>
          <w:sz w:val="20"/>
          <w:szCs w:val="20"/>
        </w:rPr>
      </w:pPr>
      <w:r>
        <w:rPr>
          <w:rFonts w:eastAsia="Arial"/>
          <w:b w:val="false"/>
          <w:i w:val="false"/>
          <w:color w:val="000000"/>
          <w:sz w:val="20"/>
          <w:szCs w:val="20"/>
        </w:rPr>
        <w:t xml:space="preserve">– </w:t>
      </w:r>
      <w:r>
        <w:rPr>
          <w:rFonts w:eastAsia="Arial"/>
          <w:b w:val="false"/>
          <w:i w:val="false"/>
          <w:color w:val="000000"/>
          <w:sz w:val="20"/>
          <w:szCs w:val="20"/>
        </w:rPr>
        <w:t>warsztaty dla kobiet dotyczące przeciwdziałania przemocy i dyskryminacji ze względu na płeć;</w:t>
      </w:r>
    </w:p>
    <w:p>
      <w:pPr>
        <w:pStyle w:val="Normal"/>
        <w:spacing w:lineRule="auto" w:line="247" w:before="0" w:after="48"/>
        <w:ind w:hanging="272" w:start="408"/>
        <w:jc w:val="both"/>
        <w:rPr>
          <w:color w:val="000000"/>
          <w:sz w:val="20"/>
          <w:szCs w:val="20"/>
        </w:rPr>
      </w:pPr>
      <w:r>
        <w:rPr>
          <w:rFonts w:eastAsia="Arial"/>
          <w:b w:val="false"/>
          <w:i w:val="false"/>
          <w:color w:val="000000"/>
          <w:sz w:val="20"/>
          <w:szCs w:val="20"/>
        </w:rPr>
        <w:t xml:space="preserve">– </w:t>
      </w:r>
      <w:r>
        <w:rPr>
          <w:rFonts w:eastAsia="Arial"/>
          <w:b w:val="false"/>
          <w:i w:val="false"/>
          <w:color w:val="000000"/>
          <w:sz w:val="20"/>
          <w:szCs w:val="20"/>
        </w:rPr>
        <w:t>możliwość kontaktu z Centrum, w tym przez telefon zaufania.</w:t>
      </w:r>
    </w:p>
    <w:p>
      <w:pPr>
        <w:pStyle w:val="Normal"/>
        <w:spacing w:lineRule="auto" w:line="250" w:before="0" w:after="56"/>
        <w:ind w:hanging="369" w:start="369"/>
        <w:jc w:val="both"/>
        <w:rPr>
          <w:color w:val="000000"/>
          <w:sz w:val="20"/>
          <w:szCs w:val="20"/>
        </w:rPr>
      </w:pPr>
      <w:r>
        <w:rPr>
          <w:rFonts w:eastAsia="Arial"/>
          <w:b/>
          <w:i w:val="false"/>
          <w:color w:val="000000"/>
          <w:sz w:val="20"/>
          <w:szCs w:val="20"/>
        </w:rPr>
        <w:t xml:space="preserve">3. </w:t>
      </w:r>
      <w:r>
        <w:rPr>
          <w:rFonts w:eastAsia="Arial"/>
          <w:b w:val="false"/>
          <w:i w:val="false"/>
          <w:color w:val="000000"/>
          <w:sz w:val="20"/>
          <w:szCs w:val="20"/>
        </w:rPr>
        <w:t>Dla dzieci i młodzieży przewidziano w szczególności:</w:t>
      </w:r>
    </w:p>
    <w:p>
      <w:pPr>
        <w:pStyle w:val="Normal"/>
        <w:spacing w:lineRule="auto" w:line="247" w:before="0" w:after="48"/>
        <w:ind w:hanging="272" w:start="408"/>
        <w:jc w:val="both"/>
        <w:rPr>
          <w:color w:val="000000"/>
          <w:sz w:val="20"/>
          <w:szCs w:val="20"/>
        </w:rPr>
      </w:pPr>
      <w:r>
        <w:rPr>
          <w:rFonts w:eastAsia="Arial"/>
          <w:b w:val="false"/>
          <w:i w:val="false"/>
          <w:color w:val="000000"/>
          <w:sz w:val="20"/>
          <w:szCs w:val="20"/>
        </w:rPr>
        <w:t xml:space="preserve">– </w:t>
      </w:r>
      <w:r>
        <w:rPr>
          <w:rFonts w:eastAsia="Arial"/>
          <w:b w:val="false"/>
          <w:i w:val="false"/>
          <w:color w:val="000000"/>
          <w:sz w:val="20"/>
          <w:szCs w:val="20"/>
        </w:rPr>
        <w:t>udział w systemowym programie przeciwdziałania przemocy i dyskryminacji rówieśniczej RESQL;</w:t>
      </w:r>
    </w:p>
    <w:p>
      <w:pPr>
        <w:pStyle w:val="Normal"/>
        <w:spacing w:lineRule="auto" w:line="247" w:before="0" w:after="48"/>
        <w:ind w:hanging="272" w:start="408"/>
        <w:jc w:val="both"/>
        <w:rPr>
          <w:color w:val="000000"/>
          <w:sz w:val="20"/>
          <w:szCs w:val="20"/>
        </w:rPr>
      </w:pPr>
      <w:r>
        <w:rPr>
          <w:rFonts w:eastAsia="Arial"/>
          <w:b w:val="false"/>
          <w:i w:val="false"/>
          <w:color w:val="000000"/>
          <w:sz w:val="20"/>
          <w:szCs w:val="20"/>
        </w:rPr>
        <w:t xml:space="preserve">– </w:t>
      </w:r>
      <w:r>
        <w:rPr>
          <w:rFonts w:eastAsia="Arial"/>
          <w:b w:val="false"/>
          <w:i w:val="false"/>
          <w:color w:val="000000"/>
          <w:sz w:val="20"/>
          <w:szCs w:val="20"/>
        </w:rPr>
        <w:t>warsztaty z zakresu zapobiegania dyskryminacji;</w:t>
      </w:r>
    </w:p>
    <w:p>
      <w:pPr>
        <w:pStyle w:val="Normal"/>
        <w:spacing w:lineRule="auto" w:line="247" w:before="0" w:after="48"/>
        <w:ind w:hanging="272" w:start="408"/>
        <w:jc w:val="both"/>
        <w:rPr>
          <w:color w:val="000000"/>
          <w:sz w:val="20"/>
          <w:szCs w:val="20"/>
        </w:rPr>
      </w:pPr>
      <w:r>
        <w:rPr>
          <w:rFonts w:eastAsia="Arial"/>
          <w:b w:val="false"/>
          <w:i w:val="false"/>
          <w:color w:val="000000"/>
          <w:sz w:val="20"/>
          <w:szCs w:val="20"/>
        </w:rPr>
        <w:t xml:space="preserve">– </w:t>
      </w:r>
      <w:r>
        <w:rPr>
          <w:rFonts w:eastAsia="Arial"/>
          <w:b w:val="false"/>
          <w:i w:val="false"/>
          <w:color w:val="000000"/>
          <w:sz w:val="20"/>
          <w:szCs w:val="20"/>
        </w:rPr>
        <w:t>warsztaty służące dobrostanowi psychofizycznemu, rozwijaniu umiejętności osobistych i społecznych oraz postaw tolerancyjnych.</w:t>
      </w:r>
    </w:p>
    <w:p>
      <w:pPr>
        <w:pStyle w:val="Normal"/>
        <w:spacing w:lineRule="auto" w:line="250" w:before="0" w:after="56"/>
        <w:ind w:hanging="369" w:start="369"/>
        <w:jc w:val="both"/>
        <w:rPr>
          <w:color w:val="000000"/>
          <w:sz w:val="20"/>
          <w:szCs w:val="20"/>
        </w:rPr>
      </w:pPr>
      <w:r>
        <w:rPr>
          <w:rFonts w:eastAsia="Arial"/>
          <w:b/>
          <w:i w:val="false"/>
          <w:color w:val="000000"/>
          <w:sz w:val="20"/>
          <w:szCs w:val="20"/>
        </w:rPr>
        <w:t xml:space="preserve">4. </w:t>
      </w:r>
      <w:r>
        <w:rPr>
          <w:rFonts w:eastAsia="Arial"/>
          <w:b w:val="false"/>
          <w:i w:val="false"/>
          <w:color w:val="000000"/>
          <w:sz w:val="20"/>
          <w:szCs w:val="20"/>
        </w:rPr>
        <w:t>Dla kadry szkół przewidziano w szczególności szkolenia z zakresu zapobiegania dyskryminacji i przemocy oraz – dla osób wyznaczonych przez szkoły – przygotowanie do pełnienia roli interwentów szkolnych w systemie RESQL.</w:t>
      </w:r>
    </w:p>
    <w:p>
      <w:pPr>
        <w:pStyle w:val="Normal"/>
        <w:spacing w:lineRule="auto" w:line="250" w:before="0" w:after="56"/>
        <w:ind w:hanging="369" w:start="369"/>
        <w:jc w:val="both"/>
        <w:rPr>
          <w:color w:val="000000"/>
          <w:sz w:val="20"/>
          <w:szCs w:val="20"/>
        </w:rPr>
      </w:pPr>
      <w:r>
        <w:rPr>
          <w:rFonts w:eastAsia="Arial"/>
          <w:b/>
          <w:i w:val="false"/>
          <w:color w:val="000000"/>
          <w:sz w:val="20"/>
          <w:szCs w:val="20"/>
        </w:rPr>
        <w:t xml:space="preserve">5. </w:t>
      </w:r>
      <w:r>
        <w:rPr>
          <w:rFonts w:eastAsia="Arial"/>
          <w:b w:val="false"/>
          <w:i w:val="false"/>
          <w:color w:val="000000"/>
          <w:sz w:val="20"/>
          <w:szCs w:val="20"/>
        </w:rPr>
        <w:t>O zakwalifikowaniu do konkretnej formy wsparcia decydują kryteria właściwe dla danej grupy, rozpoznane potrzeby, cel i organizacja danej formy oraz liczba dostępnych miejsc. Udział w jednej formie nie daje automatycznie pierwszeństwa w każdej kolejnej formie.</w:t>
      </w:r>
    </w:p>
    <w:p>
      <w:pPr>
        <w:pStyle w:val="Normal"/>
        <w:spacing w:lineRule="auto" w:line="250" w:before="0" w:after="56"/>
        <w:ind w:hanging="369" w:start="369"/>
        <w:jc w:val="both"/>
        <w:rPr>
          <w:color w:val="000000"/>
          <w:sz w:val="20"/>
          <w:szCs w:val="20"/>
        </w:rPr>
      </w:pPr>
      <w:r>
        <w:rPr>
          <w:rFonts w:eastAsia="Arial"/>
          <w:b/>
          <w:i w:val="false"/>
          <w:color w:val="000000"/>
          <w:sz w:val="20"/>
          <w:szCs w:val="20"/>
        </w:rPr>
        <w:t xml:space="preserve">6. </w:t>
      </w:r>
      <w:r>
        <w:rPr>
          <w:rFonts w:eastAsia="Arial"/>
          <w:b w:val="false"/>
          <w:i w:val="false"/>
          <w:color w:val="000000"/>
          <w:sz w:val="20"/>
          <w:szCs w:val="20"/>
        </w:rPr>
        <w:t>Beneficjent może aktualizować harmonogram, miejsce lub sposób organizacji wsparcia, jeżeli nie ogranicza to praw uczestników i uczestniczek ani zakresu wsparcia wynikającego z Projektu.</w:t>
      </w:r>
    </w:p>
    <w:p>
      <w:pPr>
        <w:pStyle w:val="Normal"/>
        <w:rPr>
          <w:rFonts w:ascii="Arial" w:hAnsi="Arial" w:eastAsia="Arial"/>
          <w:b/>
          <w:i w:val="false"/>
          <w:color w:val="5B2C83"/>
          <w:sz w:val="23"/>
        </w:rPr>
      </w:pPr>
      <w:r>
        <w:rPr>
          <w:rFonts w:eastAsia="Arial"/>
          <w:b/>
          <w:i w:val="false"/>
          <w:color w:val="5B2C83"/>
          <w:sz w:val="23"/>
        </w:rPr>
      </w:r>
    </w:p>
    <w:p>
      <w:pPr>
        <w:pStyle w:val="Normal"/>
        <w:rPr>
          <w:rFonts w:ascii="Arial" w:hAnsi="Arial" w:eastAsia="Arial"/>
          <w:b/>
          <w:i w:val="false"/>
          <w:color w:val="5B2C83"/>
          <w:sz w:val="23"/>
        </w:rPr>
      </w:pPr>
      <w:r>
        <w:rPr>
          <w:rFonts w:eastAsia="Arial"/>
          <w:b/>
          <w:i w:val="false"/>
          <w:color w:val="5B2C83"/>
          <w:sz w:val="23"/>
        </w:rPr>
      </w:r>
    </w:p>
    <w:p>
      <w:pPr>
        <w:pStyle w:val="Normal"/>
        <w:rPr>
          <w:rFonts w:ascii="Arial" w:hAnsi="Arial" w:eastAsia="Arial"/>
          <w:b/>
          <w:i w:val="false"/>
          <w:color w:val="5B2C83"/>
          <w:sz w:val="23"/>
        </w:rPr>
      </w:pPr>
      <w:r>
        <w:rPr>
          <w:rFonts w:eastAsia="Arial"/>
          <w:b/>
          <w:i w:val="false"/>
          <w:color w:val="5B2C83"/>
          <w:sz w:val="23"/>
        </w:rPr>
      </w:r>
    </w:p>
    <w:p>
      <w:pPr>
        <w:pStyle w:val="Normal"/>
        <w:rPr>
          <w:rFonts w:ascii="Arial" w:hAnsi="Arial" w:eastAsia="Arial"/>
          <w:b/>
          <w:i w:val="false"/>
          <w:color w:val="5B2C83"/>
          <w:sz w:val="23"/>
        </w:rPr>
      </w:pPr>
      <w:r>
        <w:rPr>
          <w:rFonts w:eastAsia="Arial"/>
          <w:b/>
          <w:i w:val="false"/>
          <w:color w:val="5B2C83"/>
          <w:sz w:val="23"/>
        </w:rPr>
      </w:r>
    </w:p>
    <w:p>
      <w:pPr>
        <w:pStyle w:val="Normal"/>
        <w:rPr>
          <w:rFonts w:ascii="Arial" w:hAnsi="Arial" w:eastAsia="Arial"/>
          <w:b/>
          <w:i w:val="false"/>
          <w:color w:val="5B2C83"/>
          <w:sz w:val="23"/>
        </w:rPr>
      </w:pPr>
      <w:r>
        <w:rPr>
          <w:rFonts w:eastAsia="Arial"/>
          <w:b/>
          <w:i w:val="false"/>
          <w:color w:val="5B2C83"/>
          <w:sz w:val="23"/>
        </w:rPr>
      </w:r>
    </w:p>
    <w:p>
      <w:pPr>
        <w:pStyle w:val="Normal"/>
        <w:rPr>
          <w:rFonts w:ascii="Arial" w:hAnsi="Arial" w:eastAsia="Arial"/>
          <w:b/>
          <w:i w:val="false"/>
          <w:color w:val="5B2C83"/>
          <w:sz w:val="23"/>
        </w:rPr>
      </w:pPr>
      <w:r>
        <w:rPr>
          <w:rFonts w:eastAsia="Arial"/>
          <w:b/>
          <w:i w:val="false"/>
          <w:color w:val="5B2C83"/>
          <w:sz w:val="23"/>
        </w:rPr>
      </w:r>
    </w:p>
    <w:p>
      <w:pPr>
        <w:pStyle w:val="Normal"/>
        <w:rPr>
          <w:rFonts w:ascii="Arial" w:hAnsi="Arial" w:eastAsia="Arial"/>
          <w:b/>
          <w:i w:val="false"/>
          <w:color w:val="5B2C83"/>
          <w:sz w:val="23"/>
        </w:rPr>
      </w:pPr>
      <w:r>
        <w:rPr>
          <w:rFonts w:eastAsia="Arial"/>
          <w:b/>
          <w:i w:val="false"/>
          <w:color w:val="5B2C83"/>
          <w:sz w:val="23"/>
        </w:rPr>
      </w:r>
    </w:p>
    <w:p>
      <w:pPr>
        <w:pStyle w:val="Heading1"/>
        <w:spacing w:before="0" w:after="80"/>
        <w:rPr>
          <w:rFonts w:ascii="Arial" w:hAnsi="Arial" w:eastAsia="Arial"/>
          <w:b/>
          <w:i w:val="false"/>
          <w:color w:val="5B2C83"/>
          <w:sz w:val="23"/>
        </w:rPr>
      </w:pPr>
      <w:r>
        <w:rPr>
          <w:rFonts w:eastAsia="Arial" w:ascii="Arial" w:hAnsi="Arial"/>
          <w:b/>
          <w:i w:val="false"/>
          <w:color w:val="5B2C83"/>
          <w:sz w:val="23"/>
        </w:rPr>
        <w:drawing>
          <wp:inline distT="0" distB="0" distL="0" distR="0">
            <wp:extent cx="5745480" cy="791210"/>
            <wp:effectExtent l="0" t="0" r="0" b="0"/>
            <wp:docPr id="3" name="Picture 1 kopi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1 kopia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5480" cy="791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Heading1"/>
        <w:spacing w:before="0" w:after="80"/>
        <w:rPr>
          <w:rFonts w:ascii="Arial" w:hAnsi="Arial" w:eastAsia="Arial"/>
          <w:b/>
          <w:i w:val="false"/>
          <w:color w:val="5B2C83"/>
          <w:sz w:val="23"/>
        </w:rPr>
      </w:pPr>
      <w:r>
        <w:rPr>
          <w:rFonts w:eastAsia="Arial" w:ascii="Arial" w:hAnsi="Arial"/>
          <w:b/>
          <w:i w:val="false"/>
          <w:color w:val="5B2C83"/>
          <w:sz w:val="23"/>
        </w:rPr>
      </w:r>
    </w:p>
    <w:p>
      <w:pPr>
        <w:pStyle w:val="Heading1"/>
        <w:spacing w:before="0" w:after="80"/>
        <w:rPr>
          <w:rFonts w:ascii="Arial" w:hAnsi="Arial" w:eastAsia="Arial"/>
          <w:b/>
          <w:i w:val="false"/>
          <w:color w:val="000000"/>
          <w:sz w:val="20"/>
          <w:szCs w:val="20"/>
        </w:rPr>
      </w:pPr>
      <w:r>
        <w:rPr>
          <w:rFonts w:eastAsia="Arial" w:ascii="Arial" w:hAnsi="Arial"/>
          <w:b/>
          <w:i w:val="false"/>
          <w:color w:val="000000"/>
          <w:sz w:val="20"/>
          <w:szCs w:val="20"/>
        </w:rPr>
        <w:t>§ 5. Organizacja i dostępność rekrutacji</w:t>
      </w:r>
    </w:p>
    <w:p>
      <w:pPr>
        <w:pStyle w:val="Normal"/>
        <w:spacing w:before="0" w:after="80"/>
        <w:rPr>
          <w:rFonts w:ascii="Arial" w:hAnsi="Arial" w:eastAsia="Arial"/>
          <w:b/>
          <w:i w:val="false"/>
          <w:color w:val="000000"/>
          <w:sz w:val="20"/>
          <w:szCs w:val="20"/>
        </w:rPr>
      </w:pPr>
      <w:r>
        <w:rPr>
          <w:rFonts w:eastAsia="Arial"/>
          <w:b/>
          <w:i w:val="false"/>
          <w:color w:val="000000"/>
          <w:sz w:val="20"/>
          <w:szCs w:val="20"/>
        </w:rPr>
      </w:r>
    </w:p>
    <w:p>
      <w:pPr>
        <w:pStyle w:val="Normal"/>
        <w:spacing w:lineRule="auto" w:line="250" w:before="0" w:after="56"/>
        <w:ind w:hanging="369" w:start="369"/>
        <w:jc w:val="both"/>
        <w:rPr>
          <w:color w:val="000000"/>
          <w:sz w:val="20"/>
          <w:szCs w:val="20"/>
        </w:rPr>
      </w:pPr>
      <w:r>
        <w:rPr>
          <w:rFonts w:eastAsia="Arial"/>
          <w:b/>
          <w:i w:val="false"/>
          <w:color w:val="000000"/>
          <w:sz w:val="20"/>
          <w:szCs w:val="20"/>
        </w:rPr>
        <w:t xml:space="preserve">1. </w:t>
      </w:r>
      <w:r>
        <w:rPr>
          <w:rFonts w:eastAsia="Arial"/>
          <w:b w:val="false"/>
          <w:i w:val="false"/>
          <w:color w:val="000000"/>
          <w:sz w:val="20"/>
          <w:szCs w:val="20"/>
        </w:rPr>
        <w:t>Rekrutacja ma charakter otwarty i ciągły. Może być prowadzona równolegle dla poszczególnych grup i form wsparcia.</w:t>
      </w:r>
    </w:p>
    <w:p>
      <w:pPr>
        <w:pStyle w:val="Normal"/>
        <w:spacing w:lineRule="auto" w:line="250" w:before="0" w:after="56"/>
        <w:ind w:hanging="369" w:start="369"/>
        <w:jc w:val="both"/>
        <w:rPr>
          <w:color w:val="000000"/>
          <w:sz w:val="20"/>
          <w:szCs w:val="20"/>
        </w:rPr>
      </w:pPr>
      <w:r>
        <w:rPr>
          <w:rFonts w:eastAsia="Arial"/>
          <w:b/>
          <w:i w:val="false"/>
          <w:color w:val="000000"/>
          <w:sz w:val="20"/>
          <w:szCs w:val="20"/>
        </w:rPr>
        <w:t xml:space="preserve">2. </w:t>
      </w:r>
      <w:r>
        <w:rPr>
          <w:rFonts w:eastAsia="Arial"/>
          <w:b w:val="false"/>
          <w:i w:val="false"/>
          <w:color w:val="000000"/>
          <w:sz w:val="20"/>
          <w:szCs w:val="20"/>
        </w:rPr>
        <w:t>Informacje o rekrutacji są rozpowszechniane m.in. przez strony internetowe i media społecznościowe Beneficjenta i Partnera, lokalną prasę, plakaty i ulotki w szkołach i instytucjach wspierających mieszkańców oraz spotkania informacyjne w szkołach.</w:t>
      </w:r>
    </w:p>
    <w:p>
      <w:pPr>
        <w:pStyle w:val="Normal"/>
        <w:spacing w:lineRule="auto" w:line="250" w:before="0" w:after="56"/>
        <w:ind w:hanging="369" w:start="369"/>
        <w:jc w:val="both"/>
        <w:rPr>
          <w:color w:val="000000"/>
          <w:sz w:val="20"/>
          <w:szCs w:val="20"/>
        </w:rPr>
      </w:pPr>
      <w:r>
        <w:rPr>
          <w:rFonts w:eastAsia="Arial"/>
          <w:b/>
          <w:i w:val="false"/>
          <w:color w:val="000000"/>
          <w:sz w:val="20"/>
          <w:szCs w:val="20"/>
        </w:rPr>
        <w:t xml:space="preserve">3. </w:t>
      </w:r>
      <w:r>
        <w:rPr>
          <w:rFonts w:eastAsia="Arial"/>
          <w:b w:val="false"/>
          <w:i w:val="false"/>
          <w:color w:val="000000"/>
          <w:sz w:val="20"/>
          <w:szCs w:val="20"/>
        </w:rPr>
        <w:t>Materiały rekrutacyjne są przygotowywane językiem wrażliwym na płeć, w sposób wolny od stereotypów i – w miarę zgłoszonych potrzeb – w dostępnych formatach, w tym w tekście łatwym do czytania i rozumienia.</w:t>
      </w:r>
    </w:p>
    <w:p>
      <w:pPr>
        <w:pStyle w:val="Normal"/>
        <w:spacing w:lineRule="auto" w:line="250" w:before="0" w:after="56"/>
        <w:ind w:hanging="369" w:start="369"/>
        <w:jc w:val="both"/>
        <w:rPr>
          <w:color w:val="000000"/>
          <w:sz w:val="20"/>
          <w:szCs w:val="20"/>
        </w:rPr>
      </w:pPr>
      <w:r>
        <w:rPr>
          <w:rFonts w:eastAsia="Arial"/>
          <w:b/>
          <w:i w:val="false"/>
          <w:color w:val="000000"/>
          <w:sz w:val="20"/>
          <w:szCs w:val="20"/>
        </w:rPr>
        <w:t xml:space="preserve">4. </w:t>
      </w:r>
      <w:r>
        <w:rPr>
          <w:rFonts w:eastAsia="Arial"/>
          <w:b w:val="false"/>
          <w:i w:val="false"/>
          <w:color w:val="000000"/>
          <w:sz w:val="20"/>
          <w:szCs w:val="20"/>
        </w:rPr>
        <w:t>Kandydat lub Kandydatka może zgłosić szczególne potrzeby w formularzu, telefonicznie, pocztą elektroniczną albo osobiście. Zgłoszenie szczególnej potrzeby nie może obniżać oceny ani wpływać negatywnie na wynik rekrutacji.</w:t>
      </w:r>
    </w:p>
    <w:p>
      <w:pPr>
        <w:pStyle w:val="Normal"/>
        <w:spacing w:lineRule="auto" w:line="250" w:before="0" w:after="56"/>
        <w:ind w:hanging="369" w:start="369"/>
        <w:jc w:val="both"/>
        <w:rPr>
          <w:color w:val="000000"/>
          <w:sz w:val="20"/>
          <w:szCs w:val="20"/>
        </w:rPr>
      </w:pPr>
      <w:r>
        <w:rPr>
          <w:rFonts w:eastAsia="Arial"/>
          <w:b/>
          <w:i w:val="false"/>
          <w:color w:val="000000"/>
          <w:sz w:val="20"/>
          <w:szCs w:val="20"/>
        </w:rPr>
        <w:t xml:space="preserve">5. </w:t>
      </w:r>
      <w:r>
        <w:rPr>
          <w:rFonts w:eastAsia="Arial"/>
          <w:b w:val="false"/>
          <w:i w:val="false"/>
          <w:color w:val="000000"/>
          <w:sz w:val="20"/>
          <w:szCs w:val="20"/>
        </w:rPr>
        <w:t>Zapewniane mogą być w szczególności: pomoc w wypełnieniu dokumentów, dostępne miejsce spotkania, wsparcie asystenta, tłumacza języka migowego, materiały w formacie alternatywnym, dostosowanie sposobu komunikacji, harmonogramu lub tempa udziału oraz racjonalne usprawnienia adekwatne do indywidualnej potrzeby.</w:t>
      </w:r>
    </w:p>
    <w:p>
      <w:pPr>
        <w:pStyle w:val="Normal"/>
        <w:spacing w:lineRule="auto" w:line="250" w:before="0" w:after="56"/>
        <w:ind w:hanging="369" w:start="369"/>
        <w:jc w:val="both"/>
        <w:rPr>
          <w:color w:val="000000"/>
          <w:sz w:val="20"/>
          <w:szCs w:val="20"/>
        </w:rPr>
      </w:pPr>
      <w:r>
        <w:rPr>
          <w:rFonts w:eastAsia="Arial"/>
          <w:b/>
          <w:i w:val="false"/>
          <w:color w:val="000000"/>
          <w:sz w:val="20"/>
          <w:szCs w:val="20"/>
        </w:rPr>
        <w:t xml:space="preserve">6. </w:t>
      </w:r>
      <w:r>
        <w:rPr>
          <w:rFonts w:eastAsia="Arial"/>
          <w:b w:val="false"/>
          <w:i w:val="false"/>
          <w:color w:val="000000"/>
          <w:sz w:val="20"/>
          <w:szCs w:val="20"/>
        </w:rPr>
        <w:t>W uzasadnionym przypadku możliwe jest przekazanie informacji i pomoc w uzupełnieniu dokumentów w miejscu zamieszkania osoby z niepełnosprawnością, po uprzednim uzgodnieniu terminu i z zachowaniem poufności.</w:t>
      </w:r>
    </w:p>
    <w:p>
      <w:pPr>
        <w:pStyle w:val="Heading1"/>
        <w:rPr>
          <w:rFonts w:ascii="Arial" w:hAnsi="Arial" w:eastAsia="Arial"/>
          <w:b/>
          <w:i w:val="false"/>
          <w:color w:val="000000"/>
          <w:sz w:val="20"/>
          <w:szCs w:val="20"/>
        </w:rPr>
      </w:pPr>
      <w:r>
        <w:rPr>
          <w:rFonts w:eastAsia="Arial" w:ascii="Arial" w:hAnsi="Arial"/>
          <w:b/>
          <w:i w:val="false"/>
          <w:color w:val="000000"/>
          <w:sz w:val="20"/>
          <w:szCs w:val="20"/>
        </w:rPr>
      </w:r>
    </w:p>
    <w:p>
      <w:pPr>
        <w:pStyle w:val="Heading1"/>
        <w:rPr>
          <w:rFonts w:ascii="Arial" w:hAnsi="Arial" w:eastAsia="Arial"/>
          <w:b/>
          <w:i w:val="false"/>
          <w:color w:val="000000"/>
          <w:sz w:val="20"/>
          <w:szCs w:val="20"/>
        </w:rPr>
      </w:pPr>
      <w:r>
        <w:rPr>
          <w:rFonts w:eastAsia="Arial" w:ascii="Arial" w:hAnsi="Arial"/>
          <w:b/>
          <w:i w:val="false"/>
          <w:color w:val="000000"/>
          <w:sz w:val="20"/>
          <w:szCs w:val="20"/>
        </w:rPr>
        <w:t>§ 6. Dokumenty i sposób zgłoszenia</w:t>
      </w:r>
    </w:p>
    <w:p>
      <w:pPr>
        <w:pStyle w:val="Normal"/>
        <w:rPr>
          <w:rFonts w:ascii="Arial" w:hAnsi="Arial" w:eastAsia="Arial"/>
          <w:b/>
          <w:i w:val="false"/>
          <w:color w:val="000000"/>
          <w:sz w:val="20"/>
          <w:szCs w:val="20"/>
        </w:rPr>
      </w:pPr>
      <w:r>
        <w:rPr>
          <w:rFonts w:eastAsia="Arial"/>
          <w:b/>
          <w:i w:val="false"/>
          <w:color w:val="000000"/>
          <w:sz w:val="20"/>
          <w:szCs w:val="20"/>
        </w:rPr>
      </w:r>
    </w:p>
    <w:p>
      <w:pPr>
        <w:pStyle w:val="Normal"/>
        <w:spacing w:lineRule="auto" w:line="250" w:before="0" w:after="56"/>
        <w:ind w:hanging="369" w:start="369"/>
        <w:jc w:val="both"/>
        <w:rPr>
          <w:color w:val="000000"/>
          <w:sz w:val="20"/>
          <w:szCs w:val="20"/>
        </w:rPr>
      </w:pPr>
      <w:r>
        <w:rPr>
          <w:rFonts w:eastAsia="Arial"/>
          <w:b/>
          <w:i w:val="false"/>
          <w:color w:val="000000"/>
          <w:sz w:val="20"/>
          <w:szCs w:val="20"/>
        </w:rPr>
        <w:t xml:space="preserve">1. </w:t>
      </w:r>
      <w:r>
        <w:rPr>
          <w:rFonts w:eastAsia="Arial"/>
          <w:b w:val="false"/>
          <w:i w:val="false"/>
          <w:color w:val="000000"/>
          <w:sz w:val="20"/>
          <w:szCs w:val="20"/>
        </w:rPr>
        <w:t>Warunkiem udziału w rekrutacji jest złożenie właściwego dla danej grupy formularza rekrutacyjnego wraz z wymaganymi oświadczeniami. Formularze są dostępne w Biurze Projektu i na stronach internetowych Beneficjenta i Partnera.</w:t>
      </w:r>
    </w:p>
    <w:p>
      <w:pPr>
        <w:pStyle w:val="Normal"/>
        <w:spacing w:lineRule="auto" w:line="250" w:before="0" w:after="56"/>
        <w:ind w:hanging="369" w:start="369"/>
        <w:jc w:val="both"/>
        <w:rPr>
          <w:color w:val="000000"/>
          <w:sz w:val="20"/>
          <w:szCs w:val="20"/>
        </w:rPr>
      </w:pPr>
      <w:r>
        <w:rPr>
          <w:rFonts w:eastAsia="Arial"/>
          <w:b/>
          <w:i w:val="false"/>
          <w:color w:val="000000"/>
          <w:sz w:val="20"/>
          <w:szCs w:val="20"/>
        </w:rPr>
        <w:t xml:space="preserve">2. </w:t>
      </w:r>
      <w:r>
        <w:rPr>
          <w:rFonts w:eastAsia="Arial"/>
          <w:b w:val="false"/>
          <w:i w:val="false"/>
          <w:color w:val="000000"/>
          <w:sz w:val="20"/>
          <w:szCs w:val="20"/>
        </w:rPr>
        <w:t>Dokumenty można złożyć:</w:t>
      </w:r>
    </w:p>
    <w:p>
      <w:pPr>
        <w:pStyle w:val="Normal"/>
        <w:spacing w:lineRule="auto" w:line="247" w:before="0" w:after="48"/>
        <w:ind w:hanging="272" w:start="408"/>
        <w:jc w:val="both"/>
        <w:rPr>
          <w:color w:val="000000"/>
          <w:sz w:val="20"/>
          <w:szCs w:val="20"/>
        </w:rPr>
      </w:pPr>
      <w:r>
        <w:rPr>
          <w:rFonts w:eastAsia="Arial"/>
          <w:b w:val="false"/>
          <w:i w:val="false"/>
          <w:color w:val="000000"/>
          <w:sz w:val="20"/>
          <w:szCs w:val="20"/>
        </w:rPr>
        <w:t xml:space="preserve">– </w:t>
      </w:r>
      <w:r>
        <w:rPr>
          <w:rFonts w:eastAsia="Arial"/>
          <w:b w:val="false"/>
          <w:i w:val="false"/>
          <w:color w:val="000000"/>
          <w:sz w:val="20"/>
          <w:szCs w:val="20"/>
        </w:rPr>
        <w:t>osobiście w miejscu wskazanym w ogłoszeniu rekrutacyjnym;</w:t>
      </w:r>
    </w:p>
    <w:p>
      <w:pPr>
        <w:pStyle w:val="Normal"/>
        <w:spacing w:lineRule="auto" w:line="247" w:before="0" w:after="48"/>
        <w:ind w:hanging="272" w:start="408"/>
        <w:jc w:val="both"/>
        <w:rPr>
          <w:color w:val="000000"/>
          <w:sz w:val="20"/>
          <w:szCs w:val="20"/>
        </w:rPr>
      </w:pPr>
      <w:r>
        <w:rPr>
          <w:rFonts w:eastAsia="Arial"/>
          <w:b w:val="false"/>
          <w:i w:val="false"/>
          <w:color w:val="000000"/>
          <w:sz w:val="20"/>
          <w:szCs w:val="20"/>
        </w:rPr>
        <w:t xml:space="preserve">– </w:t>
      </w:r>
      <w:r>
        <w:rPr>
          <w:rFonts w:eastAsia="Arial"/>
          <w:b w:val="false"/>
          <w:i w:val="false"/>
          <w:color w:val="000000"/>
          <w:sz w:val="20"/>
          <w:szCs w:val="20"/>
        </w:rPr>
        <w:t>pocztą lub przesyłką kurierską na adres wskazany w ogłoszeniu;</w:t>
      </w:r>
    </w:p>
    <w:p>
      <w:pPr>
        <w:pStyle w:val="Normal"/>
        <w:spacing w:lineRule="auto" w:line="247" w:before="0" w:after="48"/>
        <w:ind w:hanging="272" w:start="408"/>
        <w:jc w:val="both"/>
        <w:rPr>
          <w:color w:val="000000"/>
          <w:sz w:val="20"/>
          <w:szCs w:val="20"/>
        </w:rPr>
      </w:pPr>
      <w:r>
        <w:rPr>
          <w:rFonts w:eastAsia="Arial"/>
          <w:b w:val="false"/>
          <w:i w:val="false"/>
          <w:color w:val="000000"/>
          <w:sz w:val="20"/>
          <w:szCs w:val="20"/>
        </w:rPr>
        <w:t xml:space="preserve">– </w:t>
      </w:r>
      <w:r>
        <w:rPr>
          <w:rFonts w:eastAsia="Arial"/>
          <w:b w:val="false"/>
          <w:i w:val="false"/>
          <w:color w:val="000000"/>
          <w:sz w:val="20"/>
          <w:szCs w:val="20"/>
        </w:rPr>
        <w:t>pocztą elektroniczną na adres wskazany w ogłoszeniu, w formie czytelnego skanu lub dokumentu podpisanego elektronicznie – jeżeli dany dokument dopuszcza taką formę.</w:t>
      </w:r>
    </w:p>
    <w:p>
      <w:pPr>
        <w:pStyle w:val="Normal"/>
        <w:spacing w:lineRule="auto" w:line="250" w:before="0" w:after="56"/>
        <w:ind w:hanging="369" w:start="369"/>
        <w:jc w:val="both"/>
        <w:rPr>
          <w:color w:val="000000"/>
          <w:sz w:val="20"/>
          <w:szCs w:val="20"/>
        </w:rPr>
      </w:pPr>
      <w:r>
        <w:rPr>
          <w:rFonts w:eastAsia="Arial"/>
          <w:b/>
          <w:i w:val="false"/>
          <w:color w:val="000000"/>
          <w:sz w:val="20"/>
          <w:szCs w:val="20"/>
        </w:rPr>
        <w:t xml:space="preserve">3. </w:t>
      </w:r>
      <w:r>
        <w:rPr>
          <w:rFonts w:eastAsia="Arial"/>
          <w:b w:val="false"/>
          <w:i w:val="false"/>
          <w:color w:val="000000"/>
          <w:sz w:val="20"/>
          <w:szCs w:val="20"/>
        </w:rPr>
        <w:t>Za datę zgłoszenia uznaje się datę wpływu kompletnego formularza do Realizatora, Beneficjenta lub Partnera – zgodnie z kanałem wskazanym dla danej rekrutacji. Data nadania przesyłki nie jest datą wpływu.</w:t>
      </w:r>
    </w:p>
    <w:p>
      <w:pPr>
        <w:pStyle w:val="Normal"/>
        <w:spacing w:lineRule="auto" w:line="250" w:before="0" w:after="56"/>
        <w:ind w:hanging="369" w:start="369"/>
        <w:jc w:val="both"/>
        <w:rPr>
          <w:color w:val="000000"/>
          <w:sz w:val="20"/>
          <w:szCs w:val="20"/>
        </w:rPr>
      </w:pPr>
      <w:r>
        <w:rPr>
          <w:rFonts w:eastAsia="Arial"/>
          <w:b/>
          <w:i w:val="false"/>
          <w:color w:val="000000"/>
          <w:sz w:val="20"/>
          <w:szCs w:val="20"/>
        </w:rPr>
        <w:t xml:space="preserve">4. </w:t>
      </w:r>
      <w:r>
        <w:rPr>
          <w:rFonts w:eastAsia="Arial"/>
          <w:b w:val="false"/>
          <w:i w:val="false"/>
          <w:color w:val="000000"/>
          <w:sz w:val="20"/>
          <w:szCs w:val="20"/>
        </w:rPr>
        <w:t>Dokumenty osoby małoletniej podpisuje rodzic albo opiekun prawny. Osoba małoletnia jest informowana o zasadach udziału w sposób dostosowany do jej wieku; jej zdanie uwzględnia się odpowiednio do wieku i dojrzałości.</w:t>
      </w:r>
    </w:p>
    <w:p>
      <w:pPr>
        <w:pStyle w:val="Normal"/>
        <w:spacing w:lineRule="auto" w:line="250" w:before="0" w:after="56"/>
        <w:ind w:hanging="369" w:start="369"/>
        <w:jc w:val="both"/>
        <w:rPr>
          <w:color w:val="000000"/>
          <w:sz w:val="20"/>
          <w:szCs w:val="20"/>
        </w:rPr>
      </w:pPr>
      <w:r>
        <w:rPr>
          <w:rFonts w:eastAsia="Arial"/>
          <w:b/>
          <w:i w:val="false"/>
          <w:color w:val="000000"/>
          <w:sz w:val="20"/>
          <w:szCs w:val="20"/>
        </w:rPr>
        <w:t xml:space="preserve">5. </w:t>
      </w:r>
      <w:r>
        <w:rPr>
          <w:rFonts w:eastAsia="Arial"/>
          <w:b w:val="false"/>
          <w:i w:val="false"/>
          <w:color w:val="000000"/>
          <w:sz w:val="20"/>
          <w:szCs w:val="20"/>
        </w:rPr>
        <w:t>Kandydat lub Kandydatka składa oświadczenia zgodne ze stanem faktycznym. Beneficjent może poprosić o okazanie dokumentu potwierdzającego spełnienie kryterium wyłącznie w zakresie niezbędnym do weryfikacji kwalifikowalności lub przyznania punktów.</w:t>
      </w:r>
    </w:p>
    <w:p>
      <w:pPr>
        <w:pStyle w:val="Normal"/>
        <w:spacing w:lineRule="auto" w:line="250" w:before="0" w:after="56"/>
        <w:ind w:hanging="369" w:start="369"/>
        <w:jc w:val="both"/>
        <w:rPr>
          <w:color w:val="000000"/>
          <w:sz w:val="20"/>
          <w:szCs w:val="20"/>
        </w:rPr>
      </w:pPr>
      <w:r>
        <w:rPr>
          <w:rFonts w:eastAsia="Arial"/>
          <w:b/>
          <w:i w:val="false"/>
          <w:color w:val="000000"/>
          <w:sz w:val="20"/>
          <w:szCs w:val="20"/>
        </w:rPr>
        <w:t xml:space="preserve">6. </w:t>
      </w:r>
      <w:r>
        <w:rPr>
          <w:rFonts w:eastAsia="Arial"/>
          <w:b w:val="false"/>
          <w:i w:val="false"/>
          <w:color w:val="000000"/>
          <w:sz w:val="20"/>
          <w:szCs w:val="20"/>
        </w:rPr>
        <w:t>Braki formalne lub oczywiste omyłki mogą zostać uzupełnione w terminie 3 dni roboczych od dnia przekazania wezwania. Wezwanie przekazuje się za pomocą danych kontaktowych wskazanych w formularzu. Brak uzupełnienia w terminie skutkuje pozostawieniem zgłoszenia bez rozpatrzenia, chyba że opóźnienie wynikało z udokumentowanej bariery dostępności lub zdarzenia losowego.</w:t>
      </w:r>
    </w:p>
    <w:p>
      <w:pPr>
        <w:pStyle w:val="Normal"/>
        <w:spacing w:lineRule="auto" w:line="250" w:before="0" w:after="56"/>
        <w:ind w:hanging="369" w:start="369"/>
        <w:jc w:val="both"/>
        <w:rPr>
          <w:color w:val="000000"/>
          <w:sz w:val="20"/>
          <w:szCs w:val="20"/>
        </w:rPr>
      </w:pPr>
      <w:r>
        <w:rPr>
          <w:rFonts w:eastAsia="Arial"/>
          <w:b/>
          <w:i w:val="false"/>
          <w:color w:val="000000"/>
          <w:sz w:val="20"/>
          <w:szCs w:val="20"/>
        </w:rPr>
        <w:t xml:space="preserve">7. </w:t>
      </w:r>
      <w:r>
        <w:rPr>
          <w:rFonts w:eastAsia="Arial"/>
          <w:b w:val="false"/>
          <w:i w:val="false"/>
          <w:color w:val="000000"/>
          <w:sz w:val="20"/>
          <w:szCs w:val="20"/>
        </w:rPr>
        <w:t>Po zakwalifikowaniu, nie później niż w dniu rozpoczęcia pierwszej formy wsparcia, uczestnik lub uczestniczka składa deklarację uczestnictwa oraz potwierdza zapoznanie się z informacją o przetwarzaniu danych osobowych. W przypadku osoby małoletniej dokumenty podpisuje rodzic albo opiekun prawny.</w:t>
      </w:r>
    </w:p>
    <w:p>
      <w:pPr>
        <w:pStyle w:val="Heading1"/>
        <w:rPr>
          <w:rFonts w:ascii="Arial" w:hAnsi="Arial" w:eastAsia="Arial"/>
          <w:b/>
          <w:i w:val="false"/>
          <w:color w:val="5B2C83"/>
          <w:sz w:val="23"/>
        </w:rPr>
      </w:pPr>
      <w:r>
        <w:rPr>
          <w:rFonts w:eastAsia="Arial" w:ascii="Arial" w:hAnsi="Arial"/>
          <w:b/>
          <w:i w:val="false"/>
          <w:color w:val="5B2C83"/>
          <w:sz w:val="23"/>
        </w:rPr>
      </w:r>
    </w:p>
    <w:p>
      <w:pPr>
        <w:pStyle w:val="Normal"/>
        <w:rPr>
          <w:rFonts w:ascii="Arial" w:hAnsi="Arial" w:eastAsia="Arial"/>
          <w:b/>
          <w:i w:val="false"/>
          <w:color w:val="5B2C83"/>
          <w:sz w:val="23"/>
        </w:rPr>
      </w:pPr>
      <w:r>
        <w:rPr>
          <w:rFonts w:eastAsia="Arial"/>
          <w:b/>
          <w:i w:val="false"/>
          <w:color w:val="5B2C83"/>
          <w:sz w:val="23"/>
        </w:rPr>
      </w:r>
    </w:p>
    <w:p>
      <w:pPr>
        <w:pStyle w:val="Normal"/>
        <w:rPr>
          <w:rFonts w:ascii="Arial" w:hAnsi="Arial" w:eastAsia="Arial"/>
          <w:b/>
          <w:i w:val="false"/>
          <w:color w:val="5B2C83"/>
          <w:sz w:val="23"/>
        </w:rPr>
      </w:pPr>
      <w:r>
        <w:rPr>
          <w:rFonts w:eastAsia="Arial"/>
          <w:b/>
          <w:i w:val="false"/>
          <w:color w:val="5B2C83"/>
          <w:sz w:val="23"/>
        </w:rPr>
      </w:r>
    </w:p>
    <w:p>
      <w:pPr>
        <w:pStyle w:val="Normal"/>
        <w:rPr>
          <w:rFonts w:ascii="Arial" w:hAnsi="Arial" w:eastAsia="Arial"/>
          <w:b/>
          <w:i w:val="false"/>
          <w:color w:val="5B2C83"/>
          <w:sz w:val="23"/>
        </w:rPr>
      </w:pPr>
      <w:r>
        <w:rPr>
          <w:rFonts w:eastAsia="Arial"/>
          <w:b/>
          <w:i w:val="false"/>
          <w:color w:val="5B2C83"/>
          <w:sz w:val="23"/>
        </w:rPr>
        <w:drawing>
          <wp:inline distT="0" distB="0" distL="0" distR="0">
            <wp:extent cx="5745480" cy="791210"/>
            <wp:effectExtent l="0" t="0" r="0" b="0"/>
            <wp:docPr id="4" name="Picture 1 kopia 4 kopi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 kopia 4 kopia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5480" cy="791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rPr>
          <w:rFonts w:ascii="Arial" w:hAnsi="Arial" w:eastAsia="Arial"/>
          <w:b/>
          <w:i w:val="false"/>
          <w:color w:val="5B2C83"/>
          <w:sz w:val="23"/>
        </w:rPr>
      </w:pPr>
      <w:r>
        <w:rPr>
          <w:rFonts w:eastAsia="Arial"/>
          <w:b/>
          <w:i w:val="false"/>
          <w:color w:val="5B2C83"/>
          <w:sz w:val="23"/>
        </w:rPr>
      </w:r>
    </w:p>
    <w:p>
      <w:pPr>
        <w:pStyle w:val="Heading1"/>
        <w:rPr>
          <w:rFonts w:ascii="Arial" w:hAnsi="Arial" w:eastAsia="Arial"/>
          <w:b/>
          <w:i w:val="false"/>
          <w:color w:val="000000"/>
          <w:sz w:val="20"/>
          <w:szCs w:val="20"/>
        </w:rPr>
      </w:pPr>
      <w:r>
        <w:rPr>
          <w:rFonts w:eastAsia="Arial" w:ascii="Arial" w:hAnsi="Arial"/>
          <w:b/>
          <w:i w:val="false"/>
          <w:color w:val="000000"/>
          <w:sz w:val="20"/>
          <w:szCs w:val="20"/>
        </w:rPr>
        <w:t>§ 7. Kryteria formalne</w:t>
      </w:r>
    </w:p>
    <w:p>
      <w:pPr>
        <w:pStyle w:val="Normal"/>
        <w:rPr>
          <w:rFonts w:ascii="Arial" w:hAnsi="Arial" w:eastAsia="Arial"/>
          <w:b/>
          <w:i w:val="false"/>
          <w:color w:val="000000"/>
          <w:sz w:val="20"/>
          <w:szCs w:val="20"/>
        </w:rPr>
      </w:pPr>
      <w:r>
        <w:rPr>
          <w:rFonts w:eastAsia="Arial"/>
          <w:b/>
          <w:i w:val="false"/>
          <w:color w:val="000000"/>
          <w:sz w:val="20"/>
          <w:szCs w:val="20"/>
        </w:rPr>
      </w:r>
    </w:p>
    <w:p>
      <w:pPr>
        <w:pStyle w:val="Normal"/>
        <w:spacing w:lineRule="auto" w:line="250" w:before="0" w:after="56"/>
        <w:ind w:hanging="369" w:start="369"/>
        <w:jc w:val="both"/>
        <w:rPr>
          <w:color w:val="000000"/>
          <w:sz w:val="20"/>
          <w:szCs w:val="20"/>
        </w:rPr>
      </w:pPr>
      <w:r>
        <w:rPr>
          <w:rFonts w:eastAsia="Arial"/>
          <w:b/>
          <w:i w:val="false"/>
          <w:color w:val="000000"/>
          <w:sz w:val="20"/>
          <w:szCs w:val="20"/>
        </w:rPr>
        <w:t xml:space="preserve">1. </w:t>
      </w:r>
      <w:r>
        <w:rPr>
          <w:rFonts w:eastAsia="Arial"/>
          <w:b w:val="false"/>
          <w:i w:val="false"/>
          <w:color w:val="000000"/>
          <w:sz w:val="20"/>
          <w:szCs w:val="20"/>
        </w:rPr>
        <w:t>Ocena kryteriów formalnych ma charakter zero-jedynkowy: „spełnia” albo „nie spełnia”. Niespełnienie któregokolwiek kryterium obowiązkowego właściwego dla danej grupy wyklucza zakwalifikowanie do Projektu.</w:t>
      </w:r>
    </w:p>
    <w:p>
      <w:pPr>
        <w:pStyle w:val="Normal"/>
        <w:spacing w:lineRule="auto" w:line="250" w:before="0" w:after="56"/>
        <w:ind w:hanging="369" w:start="369"/>
        <w:jc w:val="both"/>
        <w:rPr>
          <w:color w:val="000000"/>
          <w:sz w:val="20"/>
          <w:szCs w:val="20"/>
        </w:rPr>
      </w:pPr>
      <w:r>
        <w:rPr>
          <w:rFonts w:eastAsia="Arial"/>
          <w:b/>
          <w:i w:val="false"/>
          <w:color w:val="000000"/>
          <w:sz w:val="20"/>
          <w:szCs w:val="20"/>
        </w:rPr>
        <w:t xml:space="preserve">2. </w:t>
      </w:r>
      <w:r>
        <w:rPr>
          <w:rFonts w:eastAsia="Arial"/>
          <w:b w:val="false"/>
          <w:i w:val="false"/>
          <w:color w:val="000000"/>
          <w:sz w:val="20"/>
          <w:szCs w:val="20"/>
        </w:rPr>
        <w:t>Kryteriami wspólnymi są:</w:t>
      </w:r>
    </w:p>
    <w:p>
      <w:pPr>
        <w:pStyle w:val="Normal"/>
        <w:spacing w:lineRule="auto" w:line="247" w:before="0" w:after="48"/>
        <w:ind w:hanging="272" w:start="408"/>
        <w:jc w:val="both"/>
        <w:rPr>
          <w:color w:val="000000"/>
          <w:sz w:val="20"/>
          <w:szCs w:val="20"/>
        </w:rPr>
      </w:pPr>
      <w:r>
        <w:rPr>
          <w:rFonts w:eastAsia="Arial"/>
          <w:b w:val="false"/>
          <w:i w:val="false"/>
          <w:color w:val="000000"/>
          <w:sz w:val="20"/>
          <w:szCs w:val="20"/>
        </w:rPr>
        <w:t xml:space="preserve">– </w:t>
      </w:r>
      <w:r>
        <w:rPr>
          <w:rFonts w:eastAsia="Arial"/>
          <w:b w:val="false"/>
          <w:i w:val="false"/>
          <w:color w:val="000000"/>
          <w:sz w:val="20"/>
          <w:szCs w:val="20"/>
        </w:rPr>
        <w:t>przynależność do jednej z grup docelowych wskazanych w § 3;</w:t>
      </w:r>
    </w:p>
    <w:p>
      <w:pPr>
        <w:pStyle w:val="Normal"/>
        <w:spacing w:lineRule="auto" w:line="247" w:before="0" w:after="48"/>
        <w:ind w:hanging="272" w:start="408"/>
        <w:jc w:val="both"/>
        <w:rPr>
          <w:color w:val="000000"/>
          <w:sz w:val="20"/>
          <w:szCs w:val="20"/>
        </w:rPr>
      </w:pPr>
      <w:r>
        <w:rPr>
          <w:rFonts w:eastAsia="Arial"/>
          <w:b w:val="false"/>
          <w:i w:val="false"/>
          <w:color w:val="000000"/>
          <w:sz w:val="20"/>
          <w:szCs w:val="20"/>
        </w:rPr>
        <w:t xml:space="preserve">– </w:t>
      </w:r>
      <w:r>
        <w:rPr>
          <w:rFonts w:eastAsia="Arial"/>
          <w:b w:val="false"/>
          <w:i w:val="false"/>
          <w:color w:val="000000"/>
          <w:sz w:val="20"/>
          <w:szCs w:val="20"/>
        </w:rPr>
        <w:t>złożenie kompletnego i podpisanego formularza wraz z wymaganymi oświadczeniami;</w:t>
      </w:r>
    </w:p>
    <w:p>
      <w:pPr>
        <w:pStyle w:val="Normal"/>
        <w:spacing w:lineRule="auto" w:line="247" w:before="0" w:after="48"/>
        <w:ind w:hanging="272" w:start="408"/>
        <w:jc w:val="both"/>
        <w:rPr>
          <w:color w:val="000000"/>
          <w:sz w:val="20"/>
          <w:szCs w:val="20"/>
        </w:rPr>
      </w:pPr>
      <w:r>
        <w:rPr>
          <w:rFonts w:eastAsia="Arial"/>
          <w:b w:val="false"/>
          <w:i w:val="false"/>
          <w:color w:val="000000"/>
          <w:sz w:val="20"/>
          <w:szCs w:val="20"/>
        </w:rPr>
        <w:t xml:space="preserve">– </w:t>
      </w:r>
      <w:r>
        <w:rPr>
          <w:rFonts w:eastAsia="Arial"/>
          <w:b w:val="false"/>
          <w:i w:val="false"/>
          <w:color w:val="000000"/>
          <w:sz w:val="20"/>
          <w:szCs w:val="20"/>
        </w:rPr>
        <w:t>gotowość do udziału w przewidzianej formie wsparcia;</w:t>
      </w:r>
    </w:p>
    <w:p>
      <w:pPr>
        <w:pStyle w:val="Normal"/>
        <w:spacing w:lineRule="auto" w:line="247" w:before="0" w:after="48"/>
        <w:ind w:hanging="272" w:start="408"/>
        <w:jc w:val="both"/>
        <w:rPr>
          <w:color w:val="000000"/>
          <w:sz w:val="20"/>
          <w:szCs w:val="20"/>
        </w:rPr>
      </w:pPr>
      <w:r>
        <w:rPr>
          <w:rFonts w:eastAsia="Arial"/>
          <w:b w:val="false"/>
          <w:i w:val="false"/>
          <w:color w:val="000000"/>
          <w:sz w:val="20"/>
          <w:szCs w:val="20"/>
        </w:rPr>
        <w:t xml:space="preserve">– </w:t>
      </w:r>
      <w:r>
        <w:rPr>
          <w:rFonts w:eastAsia="Arial"/>
          <w:b w:val="false"/>
          <w:i w:val="false"/>
          <w:color w:val="000000"/>
          <w:sz w:val="20"/>
          <w:szCs w:val="20"/>
        </w:rPr>
        <w:t>w przypadku osoby małoletniej – zgoda rodzica albo opiekuna prawnego.</w:t>
      </w:r>
    </w:p>
    <w:p>
      <w:pPr>
        <w:pStyle w:val="Normal"/>
        <w:spacing w:lineRule="auto" w:line="250" w:before="0" w:after="56"/>
        <w:ind w:hanging="369" w:start="369"/>
        <w:jc w:val="both"/>
        <w:rPr>
          <w:color w:val="000000"/>
          <w:sz w:val="20"/>
          <w:szCs w:val="20"/>
        </w:rPr>
      </w:pPr>
      <w:r>
        <w:rPr>
          <w:rFonts w:eastAsia="Arial"/>
          <w:b/>
          <w:i w:val="false"/>
          <w:color w:val="000000"/>
          <w:sz w:val="20"/>
          <w:szCs w:val="20"/>
        </w:rPr>
        <w:t xml:space="preserve">3. </w:t>
      </w:r>
      <w:r>
        <w:rPr>
          <w:rFonts w:eastAsia="Arial"/>
          <w:b w:val="false"/>
          <w:i w:val="false"/>
          <w:color w:val="000000"/>
          <w:sz w:val="20"/>
          <w:szCs w:val="20"/>
        </w:rPr>
        <w:t>Dodatkowo kandydat lub kandydatka spełnia kryteria właściwe dla swojej grupy:</w:t>
      </w:r>
    </w:p>
    <w:tbl>
      <w:tblPr>
        <w:tblW w:w="9921" w:type="dxa"/>
        <w:jc w:val="center"/>
        <w:tblInd w:w="0" w:type="dxa"/>
        <w:tblLayout w:type="fixed"/>
        <w:tblCellMar>
          <w:top w:w="75" w:type="dxa"/>
          <w:start w:w="95" w:type="dxa"/>
          <w:bottom w:w="75" w:type="dxa"/>
          <w:end w:w="95" w:type="dxa"/>
        </w:tblCellMar>
        <w:tblLook w:val="04a0" w:firstRow="1" w:noVBand="1" w:lastRow="0" w:firstColumn="1" w:lastColumn="0" w:noHBand="0"/>
      </w:tblPr>
      <w:tblGrid>
        <w:gridCol w:w="3307"/>
        <w:gridCol w:w="3307"/>
        <w:gridCol w:w="3307"/>
      </w:tblGrid>
      <w:tr>
        <w:trPr>
          <w:tblHeader w:val="true"/>
          <w:cantSplit/>
        </w:trPr>
        <w:tc>
          <w:tcPr>
            <w:tcW w:w="3307" w:type="dxa"/>
            <w:tcBorders>
              <w:top w:val="single" w:sz="4" w:space="0" w:color="CFCFCF"/>
              <w:start w:val="single" w:sz="4" w:space="0" w:color="CFCFCF"/>
              <w:bottom w:val="single" w:sz="4" w:space="0" w:color="CFCFCF"/>
              <w:end w:val="single" w:sz="4" w:space="0" w:color="CFCFCF"/>
            </w:tcBorders>
            <w:shd w:fill="5B2C83" w:val="clear"/>
            <w:vAlign w:val="cente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eastAsia="Arial"/>
                <w:b/>
                <w:i w:val="false"/>
                <w:color w:val="FFFFFF"/>
                <w:sz w:val="15"/>
              </w:rPr>
              <w:t>Grupa</w:t>
            </w:r>
          </w:p>
        </w:tc>
        <w:tc>
          <w:tcPr>
            <w:tcW w:w="3307" w:type="dxa"/>
            <w:tcBorders>
              <w:top w:val="single" w:sz="4" w:space="0" w:color="CFCFCF"/>
              <w:start w:val="single" w:sz="4" w:space="0" w:color="CFCFCF"/>
              <w:bottom w:val="single" w:sz="4" w:space="0" w:color="CFCFCF"/>
              <w:end w:val="single" w:sz="4" w:space="0" w:color="CFCFCF"/>
            </w:tcBorders>
            <w:shd w:fill="5B2C83" w:val="clear"/>
            <w:vAlign w:val="cente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eastAsia="Arial"/>
                <w:b/>
                <w:i w:val="false"/>
                <w:color w:val="FFFFFF"/>
                <w:sz w:val="15"/>
              </w:rPr>
              <w:t>Kryteria obowiązkowe</w:t>
            </w:r>
          </w:p>
        </w:tc>
        <w:tc>
          <w:tcPr>
            <w:tcW w:w="3307" w:type="dxa"/>
            <w:tcBorders>
              <w:top w:val="single" w:sz="4" w:space="0" w:color="CFCFCF"/>
              <w:start w:val="single" w:sz="4" w:space="0" w:color="CFCFCF"/>
              <w:bottom w:val="single" w:sz="4" w:space="0" w:color="CFCFCF"/>
              <w:end w:val="single" w:sz="4" w:space="0" w:color="CFCFCF"/>
            </w:tcBorders>
            <w:shd w:fill="5B2C83" w:val="clear"/>
            <w:vAlign w:val="cente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eastAsia="Arial"/>
                <w:b/>
                <w:i w:val="false"/>
                <w:color w:val="FFFFFF"/>
                <w:sz w:val="15"/>
              </w:rPr>
              <w:t>Sposób potwierdzenia</w:t>
            </w:r>
          </w:p>
        </w:tc>
      </w:tr>
      <w:tr>
        <w:trPr>
          <w:cantSplit/>
        </w:trPr>
        <w:tc>
          <w:tcPr>
            <w:tcW w:w="3307" w:type="dxa"/>
            <w:tcBorders>
              <w:top w:val="single" w:sz="4" w:space="0" w:color="CFCFCF"/>
              <w:start w:val="single" w:sz="4" w:space="0" w:color="CFCFCF"/>
              <w:bottom w:val="single" w:sz="4" w:space="0" w:color="CFCFCF"/>
              <w:end w:val="single" w:sz="4" w:space="0" w:color="CFCFCF"/>
            </w:tcBorders>
          </w:tcPr>
          <w:p>
            <w:pPr>
              <w:pStyle w:val="Normal"/>
              <w:spacing w:before="0" w:after="0"/>
              <w:jc w:val="start"/>
              <w:rPr/>
            </w:pPr>
            <w:r>
              <w:rPr>
                <w:rFonts w:eastAsia="Arial"/>
                <w:b w:val="false"/>
                <w:i w:val="false"/>
                <w:color w:val="000000"/>
                <w:sz w:val="15"/>
              </w:rPr>
              <w:t>Kadra szkół</w:t>
            </w:r>
          </w:p>
        </w:tc>
        <w:tc>
          <w:tcPr>
            <w:tcW w:w="3307" w:type="dxa"/>
            <w:tcBorders>
              <w:top w:val="single" w:sz="4" w:space="0" w:color="CFCFCF"/>
              <w:start w:val="single" w:sz="4" w:space="0" w:color="CFCFCF"/>
              <w:bottom w:val="single" w:sz="4" w:space="0" w:color="CFCFCF"/>
              <w:end w:val="single" w:sz="4" w:space="0" w:color="CFCFCF"/>
            </w:tcBorders>
          </w:tcPr>
          <w:p>
            <w:pPr>
              <w:pStyle w:val="Normal"/>
              <w:spacing w:before="0" w:after="0"/>
              <w:jc w:val="start"/>
              <w:rPr/>
            </w:pPr>
            <w:r>
              <w:rPr>
                <w:rFonts w:eastAsia="Arial"/>
                <w:b w:val="false"/>
                <w:i w:val="false"/>
                <w:color w:val="000000"/>
                <w:sz w:val="15"/>
              </w:rPr>
              <w:t>Status nauczyciela albo członka kadry zarządzającej, wspierającej lub organizującej proces nauczania na poziomie podstawowym ORAZ co najmniej jeden warunek: zamieszkanie na terenie Gminy Chojnów w rozumieniu Kodeksu cywilnego LUB zatrudnienie w szkole na terenie Gminy Chojnów.</w:t>
            </w:r>
          </w:p>
        </w:tc>
        <w:tc>
          <w:tcPr>
            <w:tcW w:w="3307" w:type="dxa"/>
            <w:tcBorders>
              <w:top w:val="single" w:sz="4" w:space="0" w:color="CFCFCF"/>
              <w:start w:val="single" w:sz="4" w:space="0" w:color="CFCFCF"/>
              <w:bottom w:val="single" w:sz="4" w:space="0" w:color="CFCFCF"/>
              <w:end w:val="single" w:sz="4" w:space="0" w:color="CFCFCF"/>
            </w:tcBorders>
          </w:tcPr>
          <w:p>
            <w:pPr>
              <w:pStyle w:val="Normal"/>
              <w:spacing w:before="0" w:after="0"/>
              <w:jc w:val="start"/>
              <w:rPr/>
            </w:pPr>
            <w:r>
              <w:rPr>
                <w:rFonts w:eastAsia="Arial"/>
                <w:b w:val="false"/>
                <w:i w:val="false"/>
                <w:color w:val="000000"/>
                <w:sz w:val="15"/>
              </w:rPr>
              <w:t>Oświadczenie w formularzu; w razie potrzeby potwierdzenie zatrudnienia.</w:t>
            </w:r>
          </w:p>
        </w:tc>
      </w:tr>
      <w:tr>
        <w:trPr>
          <w:cantSplit/>
        </w:trPr>
        <w:tc>
          <w:tcPr>
            <w:tcW w:w="3307" w:type="dxa"/>
            <w:tcBorders>
              <w:top w:val="single" w:sz="4" w:space="0" w:color="CFCFCF"/>
              <w:start w:val="single" w:sz="4" w:space="0" w:color="CFCFCF"/>
              <w:bottom w:val="single" w:sz="4" w:space="0" w:color="CFCFCF"/>
              <w:end w:val="single" w:sz="4" w:space="0" w:color="CFCFCF"/>
            </w:tcBorders>
            <w:shd w:fill="FAFAFA" w:val="clear"/>
          </w:tcPr>
          <w:p>
            <w:pPr>
              <w:pStyle w:val="Normal"/>
              <w:spacing w:before="0" w:after="0"/>
              <w:jc w:val="start"/>
              <w:rPr/>
            </w:pPr>
            <w:r>
              <w:rPr>
                <w:rFonts w:eastAsia="Arial"/>
                <w:b w:val="false"/>
                <w:i w:val="false"/>
                <w:color w:val="000000"/>
                <w:sz w:val="15"/>
              </w:rPr>
              <w:t>Dzieci i młodzież</w:t>
            </w:r>
          </w:p>
        </w:tc>
        <w:tc>
          <w:tcPr>
            <w:tcW w:w="3307" w:type="dxa"/>
            <w:tcBorders>
              <w:top w:val="single" w:sz="4" w:space="0" w:color="CFCFCF"/>
              <w:start w:val="single" w:sz="4" w:space="0" w:color="CFCFCF"/>
              <w:bottom w:val="single" w:sz="4" w:space="0" w:color="CFCFCF"/>
              <w:end w:val="single" w:sz="4" w:space="0" w:color="CFCFCF"/>
            </w:tcBorders>
            <w:shd w:fill="FAFAFA" w:val="clear"/>
          </w:tcPr>
          <w:p>
            <w:pPr>
              <w:pStyle w:val="Normal"/>
              <w:spacing w:before="0" w:after="0"/>
              <w:jc w:val="start"/>
              <w:rPr/>
            </w:pPr>
            <w:r>
              <w:rPr>
                <w:rFonts w:eastAsia="Arial"/>
                <w:b w:val="false"/>
                <w:i w:val="false"/>
                <w:color w:val="000000"/>
                <w:sz w:val="15"/>
              </w:rPr>
              <w:t>Status ucznia/uczennicy klasy IV–VIII ORAZ co najmniej jeden warunek: zamieszkanie na terenie Gminy Chojnów w rozumieniu Kodeksu cywilnego LUB uczęszczanie do szkoły na terenie Gminy Chojnów.</w:t>
            </w:r>
          </w:p>
        </w:tc>
        <w:tc>
          <w:tcPr>
            <w:tcW w:w="3307" w:type="dxa"/>
            <w:tcBorders>
              <w:top w:val="single" w:sz="4" w:space="0" w:color="CFCFCF"/>
              <w:start w:val="single" w:sz="4" w:space="0" w:color="CFCFCF"/>
              <w:bottom w:val="single" w:sz="4" w:space="0" w:color="CFCFCF"/>
              <w:end w:val="single" w:sz="4" w:space="0" w:color="CFCFCF"/>
            </w:tcBorders>
            <w:shd w:fill="FAFAFA" w:val="clear"/>
          </w:tcPr>
          <w:p>
            <w:pPr>
              <w:pStyle w:val="Normal"/>
              <w:spacing w:before="0" w:after="0"/>
              <w:jc w:val="start"/>
              <w:rPr/>
            </w:pPr>
            <w:r>
              <w:rPr>
                <w:rFonts w:eastAsia="Arial"/>
                <w:b w:val="false"/>
                <w:i w:val="false"/>
                <w:color w:val="000000"/>
                <w:sz w:val="15"/>
              </w:rPr>
              <w:t>Oświadczenie rodzica/opiekuna prawnego; w razie potrzeby potwierdzenie szkoły.</w:t>
            </w:r>
          </w:p>
        </w:tc>
      </w:tr>
      <w:tr>
        <w:trPr>
          <w:cantSplit/>
        </w:trPr>
        <w:tc>
          <w:tcPr>
            <w:tcW w:w="3307" w:type="dxa"/>
            <w:tcBorders>
              <w:top w:val="single" w:sz="4" w:space="0" w:color="CFCFCF"/>
              <w:start w:val="single" w:sz="4" w:space="0" w:color="CFCFCF"/>
              <w:bottom w:val="single" w:sz="4" w:space="0" w:color="CFCFCF"/>
              <w:end w:val="single" w:sz="4" w:space="0" w:color="CFCFCF"/>
            </w:tcBorders>
          </w:tcPr>
          <w:p>
            <w:pPr>
              <w:pStyle w:val="Normal"/>
              <w:spacing w:before="0" w:after="0"/>
              <w:jc w:val="start"/>
              <w:rPr/>
            </w:pPr>
            <w:r>
              <w:rPr>
                <w:rFonts w:eastAsia="Arial"/>
                <w:b w:val="false"/>
                <w:i w:val="false"/>
                <w:color w:val="000000"/>
                <w:sz w:val="15"/>
              </w:rPr>
              <w:t>Mieszkańcy i osoby pracujące</w:t>
            </w:r>
          </w:p>
        </w:tc>
        <w:tc>
          <w:tcPr>
            <w:tcW w:w="3307" w:type="dxa"/>
            <w:tcBorders>
              <w:top w:val="single" w:sz="4" w:space="0" w:color="CFCFCF"/>
              <w:start w:val="single" w:sz="4" w:space="0" w:color="CFCFCF"/>
              <w:bottom w:val="single" w:sz="4" w:space="0" w:color="CFCFCF"/>
              <w:end w:val="single" w:sz="4" w:space="0" w:color="CFCFCF"/>
            </w:tcBorders>
          </w:tcPr>
          <w:p>
            <w:pPr>
              <w:pStyle w:val="Normal"/>
              <w:spacing w:before="0" w:after="0"/>
              <w:jc w:val="start"/>
              <w:rPr/>
            </w:pPr>
            <w:r>
              <w:rPr>
                <w:rFonts w:eastAsia="Arial"/>
                <w:b w:val="false"/>
                <w:i w:val="false"/>
                <w:color w:val="000000"/>
                <w:sz w:val="15"/>
              </w:rPr>
              <w:t>Wiek 15–65 lat; zamieszkanie na terenie Gminy Chojnów w rozumieniu Kodeksu cywilnego LUB praca na jej terenie; doświadczenie stereotypów lub dyskryminacji z powodu płci, orientacji seksualnej, rasy, pochodzenia etnicnego, religii, światopoglądu, niepełnosprawności lub wieku.</w:t>
            </w:r>
          </w:p>
        </w:tc>
        <w:tc>
          <w:tcPr>
            <w:tcW w:w="3307" w:type="dxa"/>
            <w:tcBorders>
              <w:top w:val="single" w:sz="4" w:space="0" w:color="CFCFCF"/>
              <w:start w:val="single" w:sz="4" w:space="0" w:color="CFCFCF"/>
              <w:bottom w:val="single" w:sz="4" w:space="0" w:color="CFCFCF"/>
              <w:end w:val="single" w:sz="4" w:space="0" w:color="CFCFCF"/>
            </w:tcBorders>
          </w:tcPr>
          <w:p>
            <w:pPr>
              <w:pStyle w:val="Normal"/>
              <w:spacing w:before="0" w:after="0"/>
              <w:jc w:val="start"/>
              <w:rPr/>
            </w:pPr>
            <w:r>
              <w:rPr>
                <w:rFonts w:eastAsia="Arial"/>
                <w:b w:val="false"/>
                <w:i w:val="false"/>
                <w:color w:val="000000"/>
                <w:sz w:val="15"/>
              </w:rPr>
              <w:t>Oświadczenia w formularzu. Nie wymaga się opisu zdarzenia ani ujawniania danych osób trzecich ponad zakres niezbędny do kwalifikacji.</w:t>
            </w:r>
          </w:p>
        </w:tc>
      </w:tr>
    </w:tbl>
    <w:p>
      <w:pPr>
        <w:pStyle w:val="Normal"/>
        <w:spacing w:before="0" w:after="0"/>
        <w:rPr/>
      </w:pPr>
      <w:r>
        <w:rPr/>
      </w:r>
    </w:p>
    <w:p>
      <w:pPr>
        <w:pStyle w:val="Normal"/>
        <w:spacing w:lineRule="auto" w:line="250" w:before="0" w:after="56"/>
        <w:ind w:hanging="369" w:start="369"/>
        <w:jc w:val="both"/>
        <w:rPr>
          <w:color w:val="000000"/>
          <w:sz w:val="20"/>
          <w:szCs w:val="20"/>
        </w:rPr>
      </w:pPr>
      <w:r>
        <w:rPr>
          <w:rFonts w:eastAsia="Arial"/>
          <w:b/>
          <w:i w:val="false"/>
          <w:color w:val="000000"/>
          <w:sz w:val="20"/>
          <w:szCs w:val="20"/>
        </w:rPr>
        <w:t xml:space="preserve">4. </w:t>
      </w:r>
      <w:r>
        <w:rPr>
          <w:rFonts w:eastAsia="Arial"/>
          <w:b w:val="false"/>
          <w:i w:val="false"/>
          <w:color w:val="000000"/>
          <w:sz w:val="20"/>
          <w:szCs w:val="20"/>
        </w:rPr>
        <w:t>W przypadku wątpliwości Komisja może wezwać do złożenia wyjaśnień, nie może jednak żądać informacji lub dokumentów wykraczających poza zakres niezbędny do oceny kryteriów.</w:t>
      </w:r>
    </w:p>
    <w:p>
      <w:pPr>
        <w:pStyle w:val="Normal"/>
        <w:spacing w:lineRule="auto" w:line="250" w:before="0" w:after="56"/>
        <w:ind w:hanging="369" w:start="369"/>
        <w:jc w:val="both"/>
        <w:rPr>
          <w:rFonts w:ascii="Arial" w:hAnsi="Arial" w:eastAsia="Arial"/>
          <w:b w:val="false"/>
          <w:i w:val="false"/>
          <w:color w:val="000000"/>
          <w:sz w:val="20"/>
          <w:szCs w:val="20"/>
        </w:rPr>
      </w:pPr>
      <w:r>
        <w:rPr>
          <w:rFonts w:eastAsia="Arial"/>
          <w:b w:val="false"/>
          <w:i w:val="false"/>
          <w:color w:val="000000"/>
          <w:sz w:val="20"/>
          <w:szCs w:val="20"/>
        </w:rPr>
      </w:r>
    </w:p>
    <w:p>
      <w:pPr>
        <w:pStyle w:val="Heading1"/>
        <w:rPr>
          <w:rFonts w:ascii="Arial" w:hAnsi="Arial" w:eastAsia="Arial"/>
          <w:b/>
          <w:i w:val="false"/>
          <w:color w:val="000000"/>
          <w:sz w:val="20"/>
          <w:szCs w:val="20"/>
        </w:rPr>
      </w:pPr>
      <w:r>
        <w:rPr>
          <w:rFonts w:eastAsia="Arial" w:ascii="Arial" w:hAnsi="Arial"/>
          <w:b/>
          <w:i w:val="false"/>
          <w:color w:val="000000"/>
          <w:sz w:val="20"/>
          <w:szCs w:val="20"/>
        </w:rPr>
        <w:t>§ 8. Kryterium premiujące i zasady ustalania kolejności</w:t>
      </w:r>
    </w:p>
    <w:p>
      <w:pPr>
        <w:pStyle w:val="Normal"/>
        <w:rPr>
          <w:rFonts w:ascii="Arial" w:hAnsi="Arial" w:eastAsia="Arial"/>
          <w:b/>
          <w:i w:val="false"/>
          <w:color w:val="000000"/>
          <w:sz w:val="20"/>
          <w:szCs w:val="20"/>
        </w:rPr>
      </w:pPr>
      <w:r>
        <w:rPr>
          <w:rFonts w:eastAsia="Arial"/>
          <w:b/>
          <w:i w:val="false"/>
          <w:color w:val="000000"/>
          <w:sz w:val="20"/>
          <w:szCs w:val="20"/>
        </w:rPr>
      </w:r>
    </w:p>
    <w:p>
      <w:pPr>
        <w:pStyle w:val="Normal"/>
        <w:spacing w:lineRule="auto" w:line="250" w:before="0" w:after="56"/>
        <w:ind w:hanging="369" w:start="369"/>
        <w:jc w:val="both"/>
        <w:rPr>
          <w:color w:val="000000"/>
          <w:sz w:val="20"/>
          <w:szCs w:val="20"/>
        </w:rPr>
      </w:pPr>
      <w:r>
        <w:rPr>
          <w:rFonts w:eastAsia="Arial"/>
          <w:b/>
          <w:i w:val="false"/>
          <w:color w:val="000000"/>
          <w:sz w:val="20"/>
          <w:szCs w:val="20"/>
        </w:rPr>
        <w:t xml:space="preserve">1. </w:t>
      </w:r>
      <w:r>
        <w:rPr>
          <w:rFonts w:eastAsia="Arial"/>
          <w:b w:val="false"/>
          <w:i w:val="false"/>
          <w:color w:val="000000"/>
          <w:sz w:val="20"/>
          <w:szCs w:val="20"/>
        </w:rPr>
        <w:t>Po spełnieniu wszystkich kryteriów formalnych stosuje się fakultatywne kryterium premiujące określone we wniosku o dofinansowanie.</w:t>
      </w:r>
    </w:p>
    <w:tbl>
      <w:tblPr>
        <w:tblW w:w="9921" w:type="dxa"/>
        <w:jc w:val="center"/>
        <w:tblInd w:w="0" w:type="dxa"/>
        <w:tblLayout w:type="fixed"/>
        <w:tblCellMar>
          <w:top w:w="75" w:type="dxa"/>
          <w:start w:w="95" w:type="dxa"/>
          <w:bottom w:w="75" w:type="dxa"/>
          <w:end w:w="95" w:type="dxa"/>
        </w:tblCellMar>
        <w:tblLook w:val="04a0" w:firstRow="1" w:noVBand="1" w:lastRow="0" w:firstColumn="1" w:lastColumn="0" w:noHBand="0"/>
      </w:tblPr>
      <w:tblGrid>
        <w:gridCol w:w="3307"/>
        <w:gridCol w:w="3307"/>
        <w:gridCol w:w="3307"/>
      </w:tblGrid>
      <w:tr>
        <w:trPr>
          <w:tblHeader w:val="true"/>
          <w:cantSplit/>
        </w:trPr>
        <w:tc>
          <w:tcPr>
            <w:tcW w:w="3307" w:type="dxa"/>
            <w:tcBorders>
              <w:top w:val="single" w:sz="4" w:space="0" w:color="CFCFCF"/>
              <w:start w:val="single" w:sz="4" w:space="0" w:color="CFCFCF"/>
              <w:bottom w:val="single" w:sz="4" w:space="0" w:color="CFCFCF"/>
              <w:end w:val="single" w:sz="4" w:space="0" w:color="CFCFCF"/>
            </w:tcBorders>
            <w:shd w:fill="5B2C83" w:val="clear"/>
            <w:vAlign w:val="cente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eastAsia="Arial"/>
                <w:b/>
                <w:i w:val="false"/>
                <w:color w:val="FFFFFF"/>
                <w:sz w:val="16"/>
              </w:rPr>
              <w:t>Kryterium premiujące</w:t>
            </w:r>
          </w:p>
        </w:tc>
        <w:tc>
          <w:tcPr>
            <w:tcW w:w="3307" w:type="dxa"/>
            <w:tcBorders>
              <w:top w:val="single" w:sz="4" w:space="0" w:color="CFCFCF"/>
              <w:start w:val="single" w:sz="4" w:space="0" w:color="CFCFCF"/>
              <w:bottom w:val="single" w:sz="4" w:space="0" w:color="CFCFCF"/>
              <w:end w:val="single" w:sz="4" w:space="0" w:color="CFCFCF"/>
            </w:tcBorders>
            <w:shd w:fill="5B2C83" w:val="clear"/>
            <w:vAlign w:val="cente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eastAsia="Arial"/>
                <w:b/>
                <w:i w:val="false"/>
                <w:color w:val="FFFFFF"/>
                <w:sz w:val="16"/>
              </w:rPr>
              <w:t>Punkty</w:t>
            </w:r>
          </w:p>
        </w:tc>
        <w:tc>
          <w:tcPr>
            <w:tcW w:w="3307" w:type="dxa"/>
            <w:tcBorders>
              <w:top w:val="single" w:sz="4" w:space="0" w:color="CFCFCF"/>
              <w:start w:val="single" w:sz="4" w:space="0" w:color="CFCFCF"/>
              <w:bottom w:val="single" w:sz="4" w:space="0" w:color="CFCFCF"/>
              <w:end w:val="single" w:sz="4" w:space="0" w:color="CFCFCF"/>
            </w:tcBorders>
            <w:shd w:fill="5B2C83" w:val="clear"/>
            <w:vAlign w:val="cente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eastAsia="Arial"/>
                <w:b/>
                <w:i w:val="false"/>
                <w:color w:val="FFFFFF"/>
                <w:sz w:val="16"/>
              </w:rPr>
              <w:t>Dokument potwierdzający</w:t>
            </w:r>
          </w:p>
        </w:tc>
      </w:tr>
      <w:tr>
        <w:trPr>
          <w:cantSplit/>
        </w:trPr>
        <w:tc>
          <w:tcPr>
            <w:tcW w:w="3307" w:type="dxa"/>
            <w:tcBorders>
              <w:top w:val="single" w:sz="4" w:space="0" w:color="CFCFCF"/>
              <w:start w:val="single" w:sz="4" w:space="0" w:color="CFCFCF"/>
              <w:bottom w:val="single" w:sz="4" w:space="0" w:color="CFCFCF"/>
              <w:end w:val="single" w:sz="4" w:space="0" w:color="CFCFCF"/>
            </w:tcBorders>
          </w:tcPr>
          <w:p>
            <w:pPr>
              <w:pStyle w:val="Normal"/>
              <w:spacing w:before="0" w:after="0"/>
              <w:jc w:val="start"/>
              <w:rPr/>
            </w:pPr>
            <w:r>
              <w:rPr>
                <w:rFonts w:eastAsia="Arial"/>
                <w:b w:val="false"/>
                <w:i w:val="false"/>
                <w:color w:val="000000"/>
                <w:sz w:val="16"/>
              </w:rPr>
              <w:t>Znaczny lub umiarkowany stopień niepełnosprawności, niepełnosprawność sprzężona albo zaburzenia psychiczne, w tym niepełnosprawność intelektualna lub całościowe zaburzenia rozwojowe – w rozumieniu właściwych przepisów i klasyfikacji.</w:t>
            </w:r>
          </w:p>
        </w:tc>
        <w:tc>
          <w:tcPr>
            <w:tcW w:w="3307" w:type="dxa"/>
            <w:tcBorders>
              <w:top w:val="single" w:sz="4" w:space="0" w:color="CFCFCF"/>
              <w:start w:val="single" w:sz="4" w:space="0" w:color="CFCFCF"/>
              <w:bottom w:val="single" w:sz="4" w:space="0" w:color="CFCFCF"/>
              <w:end w:val="single" w:sz="4" w:space="0" w:color="CFCFCF"/>
            </w:tcBorders>
          </w:tcPr>
          <w:p>
            <w:pPr>
              <w:pStyle w:val="Normal"/>
              <w:spacing w:before="0" w:after="0"/>
              <w:jc w:val="start"/>
              <w:rPr/>
            </w:pPr>
            <w:r>
              <w:rPr>
                <w:rFonts w:eastAsia="Arial"/>
                <w:b w:val="false"/>
                <w:i w:val="false"/>
                <w:color w:val="000000"/>
                <w:sz w:val="16"/>
              </w:rPr>
              <w:t>10 pkt</w:t>
            </w:r>
          </w:p>
        </w:tc>
        <w:tc>
          <w:tcPr>
            <w:tcW w:w="3307" w:type="dxa"/>
            <w:tcBorders>
              <w:top w:val="single" w:sz="4" w:space="0" w:color="CFCFCF"/>
              <w:start w:val="single" w:sz="4" w:space="0" w:color="CFCFCF"/>
              <w:bottom w:val="single" w:sz="4" w:space="0" w:color="CFCFCF"/>
              <w:end w:val="single" w:sz="4" w:space="0" w:color="CFCFCF"/>
            </w:tcBorders>
          </w:tcPr>
          <w:p>
            <w:pPr>
              <w:pStyle w:val="Normal"/>
              <w:spacing w:before="0" w:after="0"/>
              <w:jc w:val="start"/>
              <w:rPr/>
            </w:pPr>
            <w:r>
              <w:rPr>
                <w:rFonts w:eastAsia="Arial"/>
                <w:b w:val="false"/>
                <w:i w:val="false"/>
                <w:color w:val="000000"/>
                <w:sz w:val="16"/>
              </w:rPr>
              <w:t>Orzeczenie o stopniu niepełnosprawności lub dokument równoważny oraz – jeżeli jest adekwatna – dokumentacja GOPS.</w:t>
            </w:r>
          </w:p>
        </w:tc>
      </w:tr>
    </w:tbl>
    <w:p>
      <w:pPr>
        <w:pStyle w:val="Normal"/>
        <w:spacing w:before="0" w:after="0"/>
        <w:rPr/>
      </w:pPr>
      <w:r>
        <w:rPr/>
      </w:r>
    </w:p>
    <w:p>
      <w:pPr>
        <w:pStyle w:val="Normal"/>
        <w:spacing w:lineRule="auto" w:line="250" w:before="0" w:after="56"/>
        <w:ind w:hanging="369" w:start="369"/>
        <w:jc w:val="both"/>
        <w:rPr>
          <w:sz w:val="20"/>
          <w:szCs w:val="20"/>
        </w:rPr>
      </w:pPr>
      <w:r>
        <w:rPr>
          <w:rFonts w:eastAsia="Arial"/>
          <w:b/>
          <w:i w:val="false"/>
          <w:color w:val="000000"/>
          <w:sz w:val="20"/>
          <w:szCs w:val="20"/>
        </w:rPr>
        <w:t xml:space="preserve">2. </w:t>
      </w:r>
      <w:r>
        <w:rPr>
          <w:rFonts w:eastAsia="Arial"/>
          <w:b w:val="false"/>
          <w:i w:val="false"/>
          <w:color w:val="000000"/>
          <w:sz w:val="20"/>
          <w:szCs w:val="20"/>
        </w:rPr>
        <w:t>Dokument potwierdzający kryterium premiujące jest przedstawiany dobrowolnie. Jego brak nie wyklucza udziału, lecz oznacza nieprzyznanie punktów.</w:t>
      </w:r>
    </w:p>
    <w:p>
      <w:pPr>
        <w:pStyle w:val="Normal"/>
        <w:spacing w:lineRule="auto" w:line="250" w:before="0" w:after="56"/>
        <w:ind w:hanging="369" w:start="369"/>
        <w:jc w:val="both"/>
        <w:rPr>
          <w:sz w:val="20"/>
          <w:szCs w:val="20"/>
        </w:rPr>
      </w:pPr>
      <w:r>
        <w:rPr>
          <w:rFonts w:eastAsia="Arial"/>
          <w:b/>
          <w:i w:val="false"/>
          <w:color w:val="000000"/>
          <w:sz w:val="20"/>
          <w:szCs w:val="20"/>
        </w:rPr>
        <w:t xml:space="preserve">3. </w:t>
      </w:r>
      <w:r>
        <w:rPr>
          <w:rFonts w:eastAsia="Arial"/>
          <w:b w:val="false"/>
          <w:i w:val="false"/>
          <w:color w:val="000000"/>
          <w:sz w:val="20"/>
          <w:szCs w:val="20"/>
        </w:rPr>
        <w:t>O miejscu na liście decyduje kolejno:</w:t>
      </w:r>
    </w:p>
    <w:p>
      <w:pPr>
        <w:pStyle w:val="Normal"/>
        <w:spacing w:lineRule="auto" w:line="247" w:before="0" w:after="48"/>
        <w:ind w:hanging="272" w:start="408"/>
        <w:jc w:val="both"/>
        <w:rPr>
          <w:sz w:val="20"/>
          <w:szCs w:val="20"/>
        </w:rPr>
      </w:pPr>
      <w:r>
        <w:rPr>
          <w:rFonts w:eastAsia="Arial"/>
          <w:b w:val="false"/>
          <w:i w:val="false"/>
          <w:color w:val="000000"/>
          <w:sz w:val="20"/>
          <w:szCs w:val="20"/>
        </w:rPr>
        <w:t xml:space="preserve">– </w:t>
      </w:r>
      <w:r>
        <w:rPr>
          <w:rFonts w:eastAsia="Arial"/>
          <w:b w:val="false"/>
          <w:i w:val="false"/>
          <w:color w:val="000000"/>
          <w:sz w:val="20"/>
          <w:szCs w:val="20"/>
        </w:rPr>
        <w:t>spełnienie wszystkich kryteriów formalnych;</w:t>
      </w:r>
    </w:p>
    <w:p>
      <w:pPr>
        <w:pStyle w:val="Normal"/>
        <w:spacing w:lineRule="auto" w:line="247" w:before="0" w:after="48"/>
        <w:ind w:hanging="272" w:start="408"/>
        <w:jc w:val="both"/>
        <w:rPr>
          <w:sz w:val="20"/>
          <w:szCs w:val="20"/>
        </w:rPr>
      </w:pPr>
      <w:r>
        <w:rPr>
          <w:rFonts w:eastAsia="Arial"/>
          <w:b w:val="false"/>
          <w:i w:val="false"/>
          <w:color w:val="000000"/>
          <w:sz w:val="20"/>
          <w:szCs w:val="20"/>
        </w:rPr>
        <w:t xml:space="preserve">– </w:t>
      </w:r>
      <w:r>
        <w:rPr>
          <w:rFonts w:eastAsia="Arial"/>
          <w:b w:val="false"/>
          <w:i w:val="false"/>
          <w:color w:val="000000"/>
          <w:sz w:val="20"/>
          <w:szCs w:val="20"/>
        </w:rPr>
        <w:t>liczba punktów uzyskanych za kryterium premiujące;</w:t>
      </w:r>
    </w:p>
    <w:p>
      <w:pPr>
        <w:pStyle w:val="Normal"/>
        <w:spacing w:lineRule="auto" w:line="247" w:before="0" w:after="48"/>
        <w:ind w:hanging="272" w:start="408"/>
        <w:jc w:val="both"/>
        <w:rPr>
          <w:rFonts w:ascii="Arial" w:hAnsi="Arial" w:eastAsia="Arial"/>
          <w:b w:val="false"/>
          <w:i w:val="false"/>
          <w:color w:val="000000"/>
          <w:sz w:val="20"/>
          <w:szCs w:val="20"/>
        </w:rPr>
      </w:pPr>
      <w:r>
        <w:rPr>
          <w:rFonts w:eastAsia="Arial"/>
          <w:b w:val="false"/>
          <w:i w:val="false"/>
          <w:color w:val="000000"/>
          <w:sz w:val="20"/>
          <w:szCs w:val="20"/>
        </w:rPr>
      </w:r>
    </w:p>
    <w:p>
      <w:pPr>
        <w:pStyle w:val="Normal"/>
        <w:spacing w:lineRule="auto" w:line="247" w:before="0" w:after="48"/>
        <w:ind w:hanging="272" w:start="408"/>
        <w:jc w:val="both"/>
        <w:rPr>
          <w:rFonts w:ascii="Arial" w:hAnsi="Arial" w:eastAsia="Arial"/>
          <w:b w:val="false"/>
          <w:i w:val="false"/>
          <w:color w:val="000000"/>
          <w:sz w:val="20"/>
          <w:szCs w:val="20"/>
        </w:rPr>
      </w:pPr>
      <w:r>
        <w:rPr>
          <w:rFonts w:eastAsia="Arial"/>
          <w:b w:val="false"/>
          <w:i w:val="false"/>
          <w:color w:val="000000"/>
          <w:sz w:val="20"/>
          <w:szCs w:val="20"/>
        </w:rPr>
        <w:drawing>
          <wp:inline distT="0" distB="0" distL="0" distR="0">
            <wp:extent cx="5745480" cy="791210"/>
            <wp:effectExtent l="0" t="0" r="0" b="0"/>
            <wp:docPr id="5" name="Picture 1 kopia 4 kopi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1 kopia 4 kopia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5480" cy="791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47" w:before="0" w:after="48"/>
        <w:ind w:hanging="272" w:start="408"/>
        <w:jc w:val="both"/>
        <w:rPr>
          <w:rFonts w:ascii="Arial" w:hAnsi="Arial" w:eastAsia="Arial"/>
          <w:b w:val="false"/>
          <w:i w:val="false"/>
          <w:color w:val="000000"/>
          <w:sz w:val="20"/>
          <w:szCs w:val="20"/>
        </w:rPr>
      </w:pPr>
      <w:r>
        <w:rPr>
          <w:rFonts w:eastAsia="Arial"/>
          <w:b w:val="false"/>
          <w:i w:val="false"/>
          <w:color w:val="000000"/>
          <w:sz w:val="20"/>
          <w:szCs w:val="20"/>
        </w:rPr>
      </w:r>
    </w:p>
    <w:p>
      <w:pPr>
        <w:pStyle w:val="Normal"/>
        <w:spacing w:lineRule="auto" w:line="247" w:before="0" w:after="48"/>
        <w:ind w:hanging="272" w:start="408"/>
        <w:jc w:val="both"/>
        <w:rPr>
          <w:rFonts w:ascii="Arial" w:hAnsi="Arial" w:eastAsia="Arial"/>
          <w:b w:val="false"/>
          <w:i w:val="false"/>
          <w:color w:val="000000"/>
          <w:sz w:val="20"/>
          <w:szCs w:val="20"/>
        </w:rPr>
      </w:pPr>
      <w:r>
        <w:rPr>
          <w:rFonts w:eastAsia="Arial"/>
          <w:b w:val="false"/>
          <w:i w:val="false"/>
          <w:color w:val="000000"/>
          <w:sz w:val="20"/>
          <w:szCs w:val="20"/>
        </w:rPr>
        <w:t xml:space="preserve">– </w:t>
      </w:r>
      <w:r>
        <w:rPr>
          <w:rFonts w:eastAsia="Arial"/>
          <w:b w:val="false"/>
          <w:i w:val="false"/>
          <w:color w:val="000000"/>
          <w:sz w:val="20"/>
          <w:szCs w:val="20"/>
        </w:rPr>
        <w:t>w przypadku tej samej liczby punktów i niewystarczającej liczby miejsc – data i godzina wpływu kompletnego zgłoszenia.</w:t>
      </w:r>
    </w:p>
    <w:p>
      <w:pPr>
        <w:pStyle w:val="Normal"/>
        <w:spacing w:lineRule="auto" w:line="250" w:before="0" w:after="56"/>
        <w:ind w:hanging="369" w:start="369"/>
        <w:jc w:val="both"/>
        <w:rPr>
          <w:sz w:val="20"/>
        </w:rPr>
      </w:pPr>
      <w:r>
        <w:rPr>
          <w:rFonts w:eastAsia="Arial"/>
          <w:b/>
          <w:i w:val="false"/>
          <w:color w:val="000000"/>
          <w:sz w:val="20"/>
          <w:szCs w:val="20"/>
        </w:rPr>
        <w:t xml:space="preserve">4. </w:t>
      </w:r>
      <w:r>
        <w:rPr>
          <w:rFonts w:eastAsia="Arial"/>
          <w:b w:val="false"/>
          <w:i w:val="false"/>
          <w:color w:val="000000"/>
          <w:sz w:val="20"/>
          <w:szCs w:val="20"/>
        </w:rPr>
        <w:t>Nie przyznaje się dodatkowych punktów z powodu płci ani pozostałych cech prawnie chronionych. Beneficjent monitoruje realizację założonych wskaźników i może kierować dodatkowe działania informacyjne do grup niedoreprezentowanych.</w:t>
      </w:r>
    </w:p>
    <w:p>
      <w:pPr>
        <w:pStyle w:val="Normal"/>
        <w:spacing w:lineRule="auto" w:line="250" w:before="0" w:after="56"/>
        <w:ind w:hanging="369" w:start="369"/>
        <w:jc w:val="both"/>
        <w:rPr>
          <w:rFonts w:ascii="Arial" w:hAnsi="Arial" w:eastAsia="Arial"/>
          <w:b w:val="false"/>
          <w:i w:val="false"/>
          <w:color w:val="000000"/>
          <w:sz w:val="20"/>
          <w:szCs w:val="20"/>
        </w:rPr>
      </w:pPr>
      <w:r>
        <w:rPr>
          <w:rFonts w:eastAsia="Arial"/>
          <w:b w:val="false"/>
          <w:i w:val="false"/>
          <w:color w:val="000000"/>
          <w:sz w:val="20"/>
          <w:szCs w:val="20"/>
        </w:rPr>
      </w:r>
    </w:p>
    <w:p>
      <w:pPr>
        <w:pStyle w:val="Heading1"/>
        <w:spacing w:before="0" w:after="80"/>
        <w:rPr>
          <w:rFonts w:ascii="Arial" w:hAnsi="Arial" w:eastAsia="Arial"/>
          <w:b/>
          <w:i w:val="false"/>
          <w:color w:val="000000"/>
          <w:sz w:val="20"/>
          <w:szCs w:val="20"/>
        </w:rPr>
      </w:pPr>
      <w:r>
        <w:rPr>
          <w:rFonts w:eastAsia="Arial" w:ascii="Arial" w:hAnsi="Arial"/>
          <w:b/>
          <w:i w:val="false"/>
          <w:color w:val="000000"/>
          <w:sz w:val="20"/>
          <w:szCs w:val="20"/>
        </w:rPr>
        <w:t>§ 9. Ocena zgłoszeń i ogłoszenie wyników</w:t>
      </w:r>
    </w:p>
    <w:p>
      <w:pPr>
        <w:pStyle w:val="Normal"/>
        <w:spacing w:before="0" w:after="80"/>
        <w:rPr>
          <w:rFonts w:ascii="Arial" w:hAnsi="Arial" w:eastAsia="Arial"/>
          <w:b/>
          <w:i w:val="false"/>
          <w:color w:val="000000"/>
          <w:sz w:val="20"/>
          <w:szCs w:val="20"/>
        </w:rPr>
      </w:pPr>
      <w:r>
        <w:rPr>
          <w:rFonts w:eastAsia="Arial"/>
          <w:b/>
          <w:i w:val="false"/>
          <w:color w:val="000000"/>
          <w:sz w:val="20"/>
          <w:szCs w:val="20"/>
        </w:rPr>
      </w:r>
    </w:p>
    <w:p>
      <w:pPr>
        <w:pStyle w:val="Normal"/>
        <w:spacing w:lineRule="auto" w:line="250" w:before="0" w:after="56"/>
        <w:ind w:hanging="369" w:start="369"/>
        <w:jc w:val="both"/>
        <w:rPr>
          <w:color w:val="000000"/>
          <w:sz w:val="20"/>
          <w:szCs w:val="20"/>
        </w:rPr>
      </w:pPr>
      <w:r>
        <w:rPr>
          <w:rFonts w:eastAsia="Arial"/>
          <w:b/>
          <w:i w:val="false"/>
          <w:color w:val="000000"/>
          <w:sz w:val="20"/>
          <w:szCs w:val="20"/>
        </w:rPr>
        <w:t xml:space="preserve">1. </w:t>
      </w:r>
      <w:r>
        <w:rPr>
          <w:rFonts w:eastAsia="Arial"/>
          <w:b w:val="false"/>
          <w:i w:val="false"/>
          <w:color w:val="000000"/>
          <w:sz w:val="20"/>
          <w:szCs w:val="20"/>
        </w:rPr>
        <w:t>Oceny zgłoszeń dokonuje Komisja Rekrutacyjna powołana przez Beneficjenta. Członek Komisji podlega wyłączeniu od oceny zgłoszenia w razie konfliktu interesów lub innej okoliczności mogącej podważać bezstronność.</w:t>
      </w:r>
    </w:p>
    <w:p>
      <w:pPr>
        <w:pStyle w:val="Normal"/>
        <w:spacing w:lineRule="auto" w:line="250" w:before="0" w:after="56"/>
        <w:ind w:hanging="369" w:start="369"/>
        <w:jc w:val="both"/>
        <w:rPr>
          <w:color w:val="000000"/>
          <w:sz w:val="20"/>
          <w:szCs w:val="20"/>
        </w:rPr>
      </w:pPr>
      <w:r>
        <w:rPr>
          <w:rFonts w:eastAsia="Arial"/>
          <w:b/>
          <w:i w:val="false"/>
          <w:color w:val="000000"/>
          <w:sz w:val="20"/>
          <w:szCs w:val="20"/>
        </w:rPr>
        <w:t xml:space="preserve">2. </w:t>
      </w:r>
      <w:r>
        <w:rPr>
          <w:rFonts w:eastAsia="Arial"/>
          <w:b w:val="false"/>
          <w:i w:val="false"/>
          <w:color w:val="000000"/>
          <w:sz w:val="20"/>
          <w:szCs w:val="20"/>
        </w:rPr>
        <w:t>Rekrutacja obejmuje następujące etapy:</w:t>
      </w:r>
    </w:p>
    <w:p>
      <w:pPr>
        <w:pStyle w:val="Normal"/>
        <w:spacing w:lineRule="auto" w:line="247" w:before="0" w:after="48"/>
        <w:ind w:hanging="272" w:start="408"/>
        <w:jc w:val="both"/>
        <w:rPr>
          <w:color w:val="000000"/>
          <w:sz w:val="20"/>
          <w:szCs w:val="20"/>
        </w:rPr>
      </w:pPr>
      <w:r>
        <w:rPr>
          <w:rFonts w:eastAsia="Arial"/>
          <w:b w:val="false"/>
          <w:i w:val="false"/>
          <w:color w:val="000000"/>
          <w:sz w:val="20"/>
          <w:szCs w:val="20"/>
        </w:rPr>
        <w:t xml:space="preserve">– </w:t>
      </w:r>
      <w:r>
        <w:rPr>
          <w:rFonts w:eastAsia="Arial"/>
          <w:b w:val="false"/>
          <w:i w:val="false"/>
          <w:color w:val="000000"/>
          <w:sz w:val="20"/>
          <w:szCs w:val="20"/>
        </w:rPr>
        <w:t>przyjęcie i rejestrację formularza oraz – w razie potrzeby – pomoc w jego wypełnieniu;</w:t>
      </w:r>
    </w:p>
    <w:p>
      <w:pPr>
        <w:pStyle w:val="Normal"/>
        <w:spacing w:lineRule="auto" w:line="247" w:before="0" w:after="48"/>
        <w:ind w:hanging="272" w:start="408"/>
        <w:jc w:val="both"/>
        <w:rPr>
          <w:color w:val="000000"/>
          <w:sz w:val="20"/>
          <w:szCs w:val="20"/>
        </w:rPr>
      </w:pPr>
      <w:r>
        <w:rPr>
          <w:rFonts w:eastAsia="Arial"/>
          <w:b w:val="false"/>
          <w:i w:val="false"/>
          <w:color w:val="000000"/>
          <w:sz w:val="20"/>
          <w:szCs w:val="20"/>
        </w:rPr>
        <w:t xml:space="preserve">– </w:t>
      </w:r>
      <w:r>
        <w:rPr>
          <w:rFonts w:eastAsia="Arial"/>
          <w:b w:val="false"/>
          <w:i w:val="false"/>
          <w:color w:val="000000"/>
          <w:sz w:val="20"/>
          <w:szCs w:val="20"/>
        </w:rPr>
        <w:t>ocenę kompletności dokumentów i kryteriów formalnych;</w:t>
      </w:r>
    </w:p>
    <w:p>
      <w:pPr>
        <w:pStyle w:val="Normal"/>
        <w:spacing w:lineRule="auto" w:line="247" w:before="0" w:after="48"/>
        <w:ind w:hanging="272" w:start="408"/>
        <w:jc w:val="both"/>
        <w:rPr>
          <w:color w:val="000000"/>
          <w:sz w:val="20"/>
          <w:szCs w:val="20"/>
        </w:rPr>
      </w:pPr>
      <w:r>
        <w:rPr>
          <w:rFonts w:eastAsia="Arial"/>
          <w:b w:val="false"/>
          <w:i w:val="false"/>
          <w:color w:val="000000"/>
          <w:sz w:val="20"/>
          <w:szCs w:val="20"/>
        </w:rPr>
        <w:t xml:space="preserve">– </w:t>
      </w:r>
      <w:r>
        <w:rPr>
          <w:rFonts w:eastAsia="Arial"/>
          <w:b w:val="false"/>
          <w:i w:val="false"/>
          <w:color w:val="000000"/>
          <w:sz w:val="20"/>
          <w:szCs w:val="20"/>
        </w:rPr>
        <w:t>przyznanie punktów za kryterium premiujące, jeżeli kandydat lub kandydatka je wykazuje;</w:t>
      </w:r>
    </w:p>
    <w:p>
      <w:pPr>
        <w:pStyle w:val="Normal"/>
        <w:spacing w:lineRule="auto" w:line="247" w:before="0" w:after="48"/>
        <w:ind w:hanging="272" w:start="408"/>
        <w:jc w:val="both"/>
        <w:rPr>
          <w:color w:val="000000"/>
          <w:sz w:val="20"/>
          <w:szCs w:val="20"/>
        </w:rPr>
      </w:pPr>
      <w:r>
        <w:rPr>
          <w:rFonts w:eastAsia="Arial"/>
          <w:b w:val="false"/>
          <w:i w:val="false"/>
          <w:color w:val="000000"/>
          <w:sz w:val="20"/>
          <w:szCs w:val="20"/>
        </w:rPr>
        <w:t xml:space="preserve">– </w:t>
      </w:r>
      <w:r>
        <w:rPr>
          <w:rFonts w:eastAsia="Arial"/>
          <w:b w:val="false"/>
          <w:i w:val="false"/>
          <w:color w:val="000000"/>
          <w:sz w:val="20"/>
          <w:szCs w:val="20"/>
        </w:rPr>
        <w:t>ustalenie listy osób zakwalifikowanych i listy rezerwowej;</w:t>
      </w:r>
    </w:p>
    <w:p>
      <w:pPr>
        <w:pStyle w:val="Normal"/>
        <w:spacing w:lineRule="auto" w:line="247" w:before="0" w:after="48"/>
        <w:ind w:hanging="272" w:start="408"/>
        <w:jc w:val="both"/>
        <w:rPr>
          <w:color w:val="000000"/>
          <w:sz w:val="20"/>
          <w:szCs w:val="20"/>
        </w:rPr>
      </w:pPr>
      <w:r>
        <w:rPr>
          <w:rFonts w:eastAsia="Arial"/>
          <w:b w:val="false"/>
          <w:i w:val="false"/>
          <w:color w:val="000000"/>
          <w:sz w:val="20"/>
          <w:szCs w:val="20"/>
        </w:rPr>
        <w:t xml:space="preserve">– </w:t>
      </w:r>
      <w:r>
        <w:rPr>
          <w:rFonts w:eastAsia="Arial"/>
          <w:b w:val="false"/>
          <w:i w:val="false"/>
          <w:color w:val="000000"/>
          <w:sz w:val="20"/>
          <w:szCs w:val="20"/>
        </w:rPr>
        <w:t>zatwierdzenie wyników i indywidualne poinformowanie kandydatów i kandydatek.</w:t>
      </w:r>
    </w:p>
    <w:p>
      <w:pPr>
        <w:pStyle w:val="Normal"/>
        <w:spacing w:lineRule="auto" w:line="250" w:before="0" w:after="56"/>
        <w:ind w:hanging="369" w:start="369"/>
        <w:jc w:val="both"/>
        <w:rPr>
          <w:color w:val="000000"/>
          <w:sz w:val="20"/>
          <w:szCs w:val="20"/>
        </w:rPr>
      </w:pPr>
      <w:r>
        <w:rPr>
          <w:rFonts w:eastAsia="Arial"/>
          <w:b/>
          <w:i w:val="false"/>
          <w:color w:val="000000"/>
          <w:sz w:val="20"/>
          <w:szCs w:val="20"/>
        </w:rPr>
        <w:t xml:space="preserve">3. </w:t>
      </w:r>
      <w:r>
        <w:rPr>
          <w:rFonts w:eastAsia="Arial"/>
          <w:b w:val="false"/>
          <w:i w:val="false"/>
          <w:color w:val="000000"/>
          <w:sz w:val="20"/>
          <w:szCs w:val="20"/>
        </w:rPr>
        <w:t>Z oceny sporządza się dokumentację obejmującą co najmniej karty oceny albo zestawienie wyników i protokół Komisji. Dokumentacja wskazuje zastosowane kryteria oraz podstawę zakwalifikowania, wpisania na listę rezerwową albo odmowy zakwalifikowania.</w:t>
      </w:r>
    </w:p>
    <w:p>
      <w:pPr>
        <w:pStyle w:val="Normal"/>
        <w:spacing w:lineRule="auto" w:line="250" w:before="0" w:after="56"/>
        <w:ind w:hanging="369" w:start="369"/>
        <w:jc w:val="both"/>
        <w:rPr>
          <w:color w:val="000000"/>
          <w:sz w:val="20"/>
          <w:szCs w:val="20"/>
        </w:rPr>
      </w:pPr>
      <w:r>
        <w:rPr>
          <w:rFonts w:eastAsia="Arial"/>
          <w:b/>
          <w:i w:val="false"/>
          <w:color w:val="000000"/>
          <w:sz w:val="20"/>
          <w:szCs w:val="20"/>
        </w:rPr>
        <w:t xml:space="preserve">4. </w:t>
      </w:r>
      <w:r>
        <w:rPr>
          <w:rFonts w:eastAsia="Arial"/>
          <w:b w:val="false"/>
          <w:i w:val="false"/>
          <w:color w:val="000000"/>
          <w:sz w:val="20"/>
          <w:szCs w:val="20"/>
        </w:rPr>
        <w:t>Informację o wyniku przekazuje się telefonicznie, pocztą elektroniczną, pisemnie lub w inny uzgodniony sposób. Ze względu na ochronę prywatności nie publikuje się imiennych list kandydatów i kandydatek; dopuszczalne jest użycie indywidualnych numerów zgłoszeń.</w:t>
      </w:r>
    </w:p>
    <w:p>
      <w:pPr>
        <w:pStyle w:val="Normal"/>
        <w:spacing w:lineRule="auto" w:line="250" w:before="0" w:after="56"/>
        <w:ind w:hanging="369" w:start="369"/>
        <w:jc w:val="both"/>
        <w:rPr>
          <w:color w:val="000000"/>
          <w:sz w:val="20"/>
          <w:szCs w:val="20"/>
        </w:rPr>
      </w:pPr>
      <w:r>
        <w:rPr>
          <w:rFonts w:eastAsia="Arial"/>
          <w:b/>
          <w:i w:val="false"/>
          <w:color w:val="000000"/>
          <w:sz w:val="20"/>
          <w:szCs w:val="20"/>
        </w:rPr>
        <w:t xml:space="preserve">5. </w:t>
      </w:r>
      <w:r>
        <w:rPr>
          <w:rFonts w:eastAsia="Arial"/>
          <w:b w:val="false"/>
          <w:i w:val="false"/>
          <w:color w:val="000000"/>
          <w:sz w:val="20"/>
          <w:szCs w:val="20"/>
        </w:rPr>
        <w:t>Osoba zakwalifikowana potwierdza wolę udziału w terminie wskazanym w zawiadomieniu. Brak potwierdzenia mimo skutecznej próby kontaktu może zostać uznany za rezygnację i skutkować zaproszeniem kolejnej osoby z listy rezerwowej.</w:t>
      </w:r>
    </w:p>
    <w:p>
      <w:pPr>
        <w:pStyle w:val="Normal"/>
        <w:spacing w:lineRule="auto" w:line="250" w:before="0" w:after="56"/>
        <w:ind w:hanging="369" w:start="369"/>
        <w:jc w:val="both"/>
        <w:rPr>
          <w:color w:val="000000"/>
          <w:sz w:val="20"/>
          <w:szCs w:val="20"/>
        </w:rPr>
      </w:pPr>
      <w:r>
        <w:rPr>
          <w:rFonts w:eastAsia="Arial"/>
          <w:b/>
          <w:i w:val="false"/>
          <w:color w:val="000000"/>
          <w:sz w:val="20"/>
          <w:szCs w:val="20"/>
        </w:rPr>
        <w:t xml:space="preserve">6. </w:t>
      </w:r>
      <w:r>
        <w:rPr>
          <w:rFonts w:eastAsia="Arial"/>
          <w:b w:val="false"/>
          <w:i w:val="false"/>
          <w:color w:val="000000"/>
          <w:sz w:val="20"/>
          <w:szCs w:val="20"/>
        </w:rPr>
        <w:t>Jeżeli liczba prawidłowych zgłoszeń jest niższa od planowanej, Beneficjent może przedłużyć nabór, powtórzyć działania informacyjne lub uruchomić rekrutację uzupełniającą.</w:t>
      </w:r>
    </w:p>
    <w:p>
      <w:pPr>
        <w:pStyle w:val="Normal"/>
        <w:spacing w:lineRule="auto" w:line="250" w:before="0" w:after="56"/>
        <w:ind w:hanging="369" w:start="369"/>
        <w:jc w:val="both"/>
        <w:rPr>
          <w:color w:val="000000"/>
          <w:sz w:val="20"/>
          <w:szCs w:val="20"/>
        </w:rPr>
      </w:pPr>
      <w:r>
        <w:rPr>
          <w:rFonts w:eastAsia="Arial"/>
          <w:b/>
          <w:i w:val="false"/>
          <w:color w:val="000000"/>
          <w:sz w:val="20"/>
          <w:szCs w:val="20"/>
        </w:rPr>
        <w:t xml:space="preserve">7. </w:t>
      </w:r>
      <w:r>
        <w:rPr>
          <w:rFonts w:eastAsia="Arial"/>
          <w:b w:val="false"/>
          <w:i w:val="false"/>
          <w:color w:val="000000"/>
          <w:sz w:val="20"/>
          <w:szCs w:val="20"/>
        </w:rPr>
        <w:t>Nabór do danej formy wsparcia może zostać czasowo zawieszony po zapełnieniu miejsc i wznowiony w razie zwolnienia miejsc albo uruchomienia kolejnej edycji wsparcia.</w:t>
      </w:r>
    </w:p>
    <w:p>
      <w:pPr>
        <w:pStyle w:val="Heading1"/>
        <w:rPr>
          <w:rFonts w:ascii="Arial" w:hAnsi="Arial" w:eastAsia="Arial"/>
          <w:b/>
          <w:i w:val="false"/>
          <w:color w:val="000000"/>
          <w:sz w:val="20"/>
          <w:szCs w:val="20"/>
        </w:rPr>
      </w:pPr>
      <w:r>
        <w:rPr>
          <w:rFonts w:eastAsia="Arial" w:ascii="Arial" w:hAnsi="Arial"/>
          <w:b/>
          <w:i w:val="false"/>
          <w:color w:val="000000"/>
          <w:sz w:val="20"/>
          <w:szCs w:val="20"/>
        </w:rPr>
      </w:r>
    </w:p>
    <w:p>
      <w:pPr>
        <w:pStyle w:val="Heading1"/>
        <w:rPr>
          <w:rFonts w:ascii="Arial" w:hAnsi="Arial" w:eastAsia="Arial"/>
          <w:b/>
          <w:i w:val="false"/>
          <w:color w:val="000000"/>
          <w:sz w:val="20"/>
          <w:szCs w:val="20"/>
        </w:rPr>
      </w:pPr>
      <w:r>
        <w:rPr>
          <w:rFonts w:eastAsia="Arial" w:ascii="Arial" w:hAnsi="Arial"/>
          <w:b/>
          <w:i w:val="false"/>
          <w:color w:val="000000"/>
          <w:sz w:val="20"/>
          <w:szCs w:val="20"/>
        </w:rPr>
        <w:t>§ 10. Lista rezerwowa</w:t>
      </w:r>
    </w:p>
    <w:p>
      <w:pPr>
        <w:pStyle w:val="Normal"/>
        <w:rPr>
          <w:rFonts w:ascii="Arial" w:hAnsi="Arial" w:eastAsia="Arial"/>
          <w:b/>
          <w:i w:val="false"/>
          <w:color w:val="000000"/>
          <w:sz w:val="20"/>
          <w:szCs w:val="20"/>
        </w:rPr>
      </w:pPr>
      <w:r>
        <w:rPr>
          <w:rFonts w:eastAsia="Arial"/>
          <w:b/>
          <w:i w:val="false"/>
          <w:color w:val="000000"/>
          <w:sz w:val="20"/>
          <w:szCs w:val="20"/>
        </w:rPr>
      </w:r>
    </w:p>
    <w:p>
      <w:pPr>
        <w:pStyle w:val="Normal"/>
        <w:spacing w:lineRule="auto" w:line="250" w:before="0" w:after="56"/>
        <w:ind w:hanging="369" w:start="369"/>
        <w:jc w:val="both"/>
        <w:rPr>
          <w:color w:val="000000"/>
          <w:sz w:val="20"/>
          <w:szCs w:val="20"/>
        </w:rPr>
      </w:pPr>
      <w:r>
        <w:rPr>
          <w:rFonts w:eastAsia="Arial"/>
          <w:b/>
          <w:i w:val="false"/>
          <w:color w:val="000000"/>
          <w:sz w:val="20"/>
          <w:szCs w:val="20"/>
        </w:rPr>
        <w:t xml:space="preserve">1. </w:t>
      </w:r>
      <w:r>
        <w:rPr>
          <w:rFonts w:eastAsia="Arial"/>
          <w:b w:val="false"/>
          <w:i w:val="false"/>
          <w:color w:val="000000"/>
          <w:sz w:val="20"/>
          <w:szCs w:val="20"/>
        </w:rPr>
        <w:t>Osoby spełniające kryteria, które nie zostały zakwalifikowane z powodu braku miejsc, umieszcza się na liście rezerwowej według zasad określonych w § 8.</w:t>
      </w:r>
    </w:p>
    <w:p>
      <w:pPr>
        <w:pStyle w:val="Normal"/>
        <w:spacing w:lineRule="auto" w:line="250" w:before="0" w:after="56"/>
        <w:ind w:hanging="369" w:start="369"/>
        <w:jc w:val="both"/>
        <w:rPr>
          <w:color w:val="000000"/>
          <w:sz w:val="20"/>
          <w:szCs w:val="20"/>
        </w:rPr>
      </w:pPr>
      <w:r>
        <w:rPr>
          <w:rFonts w:eastAsia="Arial"/>
          <w:b/>
          <w:i w:val="false"/>
          <w:color w:val="000000"/>
          <w:sz w:val="20"/>
          <w:szCs w:val="20"/>
        </w:rPr>
        <w:t xml:space="preserve">2. </w:t>
      </w:r>
      <w:r>
        <w:rPr>
          <w:rFonts w:eastAsia="Arial"/>
          <w:b w:val="false"/>
          <w:i w:val="false"/>
          <w:color w:val="000000"/>
          <w:sz w:val="20"/>
          <w:szCs w:val="20"/>
        </w:rPr>
        <w:t>W przypadku rezygnacji, skreślenia uczestnika lub uczestniczki albo zwiększenia liczby miejsc do udziału zaprasza się kolejną osobę z listy rezerwowej, o ile etap realizacji danej formy wsparcia umożliwia osiągnięcie jej celu.</w:t>
      </w:r>
    </w:p>
    <w:p>
      <w:pPr>
        <w:pStyle w:val="Normal"/>
        <w:spacing w:lineRule="auto" w:line="250" w:before="0" w:after="56"/>
        <w:ind w:hanging="369" w:start="369"/>
        <w:jc w:val="both"/>
        <w:rPr>
          <w:color w:val="000000"/>
          <w:sz w:val="20"/>
          <w:szCs w:val="20"/>
        </w:rPr>
      </w:pPr>
      <w:r>
        <w:rPr>
          <w:rFonts w:eastAsia="Arial"/>
          <w:b/>
          <w:i w:val="false"/>
          <w:color w:val="000000"/>
          <w:sz w:val="20"/>
          <w:szCs w:val="20"/>
        </w:rPr>
        <w:t xml:space="preserve">3. </w:t>
      </w:r>
      <w:r>
        <w:rPr>
          <w:rFonts w:eastAsia="Arial"/>
          <w:b w:val="false"/>
          <w:i w:val="false"/>
          <w:color w:val="000000"/>
          <w:sz w:val="20"/>
          <w:szCs w:val="20"/>
        </w:rPr>
        <w:t>Lista rezerwowa obowiązuje dla danej grupy lub formy wsparcia. Umieszczenie na liście nie gwarantuje udziału.</w:t>
      </w:r>
    </w:p>
    <w:p>
      <w:pPr>
        <w:pStyle w:val="Normal"/>
        <w:spacing w:lineRule="auto" w:line="250" w:before="0" w:after="56"/>
        <w:ind w:hanging="369" w:start="369"/>
        <w:jc w:val="both"/>
        <w:rPr>
          <w:color w:val="000000"/>
          <w:sz w:val="20"/>
          <w:szCs w:val="20"/>
        </w:rPr>
      </w:pPr>
      <w:r>
        <w:rPr>
          <w:rFonts w:eastAsia="Arial"/>
          <w:b/>
          <w:i w:val="false"/>
          <w:color w:val="000000"/>
          <w:sz w:val="20"/>
          <w:szCs w:val="20"/>
        </w:rPr>
        <w:t xml:space="preserve">4. </w:t>
      </w:r>
      <w:r>
        <w:rPr>
          <w:rFonts w:eastAsia="Arial"/>
          <w:b w:val="false"/>
          <w:i w:val="false"/>
          <w:color w:val="000000"/>
          <w:sz w:val="20"/>
          <w:szCs w:val="20"/>
        </w:rPr>
        <w:t>Jeżeli rozpoczęcie wsparcia przez osobę z listy rezerwowej wymaga uzupełnienia wcześniejszych treści lub indywidualnego przygotowania, warunki takiego uzupełnienia określa Realizator lub Partner.</w:t>
      </w:r>
    </w:p>
    <w:p>
      <w:pPr>
        <w:pStyle w:val="Heading1"/>
        <w:rPr>
          <w:rFonts w:ascii="Arial" w:hAnsi="Arial" w:eastAsia="Arial"/>
          <w:b/>
          <w:i w:val="false"/>
          <w:color w:val="000000"/>
          <w:sz w:val="20"/>
          <w:szCs w:val="20"/>
        </w:rPr>
      </w:pPr>
      <w:r>
        <w:rPr>
          <w:rFonts w:eastAsia="Arial" w:ascii="Arial" w:hAnsi="Arial"/>
          <w:b/>
          <w:i w:val="false"/>
          <w:color w:val="000000"/>
          <w:sz w:val="20"/>
          <w:szCs w:val="20"/>
        </w:rPr>
      </w:r>
    </w:p>
    <w:p>
      <w:pPr>
        <w:pStyle w:val="Heading1"/>
        <w:rPr>
          <w:rFonts w:ascii="Arial" w:hAnsi="Arial" w:eastAsia="Arial"/>
          <w:b/>
          <w:i w:val="false"/>
          <w:color w:val="000000"/>
          <w:sz w:val="20"/>
          <w:szCs w:val="20"/>
        </w:rPr>
      </w:pPr>
      <w:r>
        <w:rPr>
          <w:rFonts w:eastAsia="Arial" w:ascii="Arial" w:hAnsi="Arial"/>
          <w:b/>
          <w:i w:val="false"/>
          <w:color w:val="000000"/>
          <w:sz w:val="20"/>
          <w:szCs w:val="20"/>
        </w:rPr>
        <w:drawing>
          <wp:inline distT="0" distB="0" distL="0" distR="0">
            <wp:extent cx="5745480" cy="791210"/>
            <wp:effectExtent l="0" t="0" r="0" b="0"/>
            <wp:docPr id="6" name="Picture 1 kopia 4 kopi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1 kopia 4 kopia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5480" cy="791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Heading1"/>
        <w:rPr>
          <w:rFonts w:ascii="Arial" w:hAnsi="Arial" w:eastAsia="Arial"/>
          <w:b/>
          <w:i w:val="false"/>
          <w:color w:val="000000"/>
          <w:sz w:val="20"/>
          <w:szCs w:val="20"/>
        </w:rPr>
      </w:pPr>
      <w:r>
        <w:rPr>
          <w:rFonts w:eastAsia="Arial" w:ascii="Arial" w:hAnsi="Arial"/>
          <w:b/>
          <w:i w:val="false"/>
          <w:color w:val="000000"/>
          <w:sz w:val="20"/>
          <w:szCs w:val="20"/>
        </w:rPr>
        <w:t>§ 11. Tryb weryfikacji wyniku rekrutacji</w:t>
      </w:r>
    </w:p>
    <w:p>
      <w:pPr>
        <w:pStyle w:val="Normal"/>
        <w:rPr>
          <w:rFonts w:ascii="Arial" w:hAnsi="Arial" w:eastAsia="Arial"/>
          <w:b/>
          <w:i w:val="false"/>
          <w:color w:val="000000"/>
          <w:sz w:val="20"/>
          <w:szCs w:val="20"/>
        </w:rPr>
      </w:pPr>
      <w:r>
        <w:rPr>
          <w:rFonts w:eastAsia="Arial"/>
          <w:b/>
          <w:i w:val="false"/>
          <w:color w:val="000000"/>
          <w:sz w:val="20"/>
          <w:szCs w:val="20"/>
        </w:rPr>
      </w:r>
    </w:p>
    <w:p>
      <w:pPr>
        <w:pStyle w:val="Normal"/>
        <w:spacing w:lineRule="auto" w:line="250" w:before="0" w:after="56"/>
        <w:ind w:hanging="369" w:start="369"/>
        <w:jc w:val="both"/>
        <w:rPr>
          <w:color w:val="000000"/>
          <w:sz w:val="20"/>
          <w:szCs w:val="20"/>
        </w:rPr>
      </w:pPr>
      <w:r>
        <w:rPr>
          <w:rFonts w:eastAsia="Arial"/>
          <w:b/>
          <w:i w:val="false"/>
          <w:color w:val="000000"/>
          <w:sz w:val="20"/>
          <w:szCs w:val="20"/>
        </w:rPr>
        <w:t xml:space="preserve">1. </w:t>
      </w:r>
      <w:r>
        <w:rPr>
          <w:rFonts w:eastAsia="Arial"/>
          <w:b w:val="false"/>
          <w:i w:val="false"/>
          <w:color w:val="000000"/>
          <w:sz w:val="20"/>
          <w:szCs w:val="20"/>
        </w:rPr>
        <w:t>Kandydat lub Kandydatka może, w terminie 5 dni roboczych od otrzymania informacji o wyniku, zwrócić się pisemnie lub pocztą elektroniczną o ponowną weryfikację oceny.</w:t>
      </w:r>
    </w:p>
    <w:p>
      <w:pPr>
        <w:pStyle w:val="Normal"/>
        <w:spacing w:lineRule="auto" w:line="250" w:before="0" w:after="56"/>
        <w:ind w:hanging="369" w:start="369"/>
        <w:jc w:val="both"/>
        <w:rPr>
          <w:color w:val="000000"/>
          <w:sz w:val="20"/>
          <w:szCs w:val="20"/>
        </w:rPr>
      </w:pPr>
      <w:r>
        <w:rPr>
          <w:rFonts w:eastAsia="Arial"/>
          <w:b/>
          <w:i w:val="false"/>
          <w:color w:val="000000"/>
          <w:sz w:val="20"/>
          <w:szCs w:val="20"/>
        </w:rPr>
        <w:t xml:space="preserve">2. </w:t>
      </w:r>
      <w:r>
        <w:rPr>
          <w:rFonts w:eastAsia="Arial"/>
          <w:b w:val="false"/>
          <w:i w:val="false"/>
          <w:color w:val="000000"/>
          <w:sz w:val="20"/>
          <w:szCs w:val="20"/>
        </w:rPr>
        <w:t>Wniosek o weryfikację powinien wskazywać kryterium, którego ocena jest kwestionowana, oraz krótkie uzasadnienie. Nie wymaga się ujawniania dodatkowych danych wrażliwych, jeżeli nie są niezbędne do rozpatrzenia sprawy.</w:t>
      </w:r>
    </w:p>
    <w:p>
      <w:pPr>
        <w:pStyle w:val="Normal"/>
        <w:spacing w:lineRule="auto" w:line="250" w:before="0" w:after="56"/>
        <w:ind w:hanging="369" w:start="369"/>
        <w:jc w:val="both"/>
        <w:rPr>
          <w:color w:val="000000"/>
          <w:sz w:val="20"/>
          <w:szCs w:val="20"/>
        </w:rPr>
      </w:pPr>
      <w:r>
        <w:rPr>
          <w:rFonts w:eastAsia="Arial"/>
          <w:b/>
          <w:i w:val="false"/>
          <w:color w:val="000000"/>
          <w:sz w:val="20"/>
          <w:szCs w:val="20"/>
        </w:rPr>
        <w:t xml:space="preserve">3. </w:t>
      </w:r>
      <w:r>
        <w:rPr>
          <w:rFonts w:eastAsia="Arial"/>
          <w:b w:val="false"/>
          <w:i w:val="false"/>
          <w:color w:val="000000"/>
          <w:sz w:val="20"/>
          <w:szCs w:val="20"/>
        </w:rPr>
        <w:t>Weryfikacji dokonuje osoba, która nie oceniała danego zgłoszenia, albo Komisja w składzie wyłączającym członka, którego bezstronność mogłaby budzić wątpliwości. Informację o wyniku przekazuje się, w miarę możliwości, w ciągu 5 dni roboczych.</w:t>
      </w:r>
    </w:p>
    <w:p>
      <w:pPr>
        <w:pStyle w:val="Normal"/>
        <w:spacing w:lineRule="auto" w:line="250" w:before="0" w:after="56"/>
        <w:ind w:hanging="369" w:start="369"/>
        <w:jc w:val="both"/>
        <w:rPr>
          <w:color w:val="000000"/>
          <w:sz w:val="20"/>
          <w:szCs w:val="20"/>
        </w:rPr>
      </w:pPr>
      <w:r>
        <w:rPr>
          <w:rFonts w:eastAsia="Arial"/>
          <w:b/>
          <w:i w:val="false"/>
          <w:color w:val="000000"/>
          <w:sz w:val="20"/>
          <w:szCs w:val="20"/>
        </w:rPr>
        <w:t xml:space="preserve">4. </w:t>
      </w:r>
      <w:r>
        <w:rPr>
          <w:rFonts w:eastAsia="Arial"/>
          <w:b w:val="false"/>
          <w:i w:val="false"/>
          <w:color w:val="000000"/>
          <w:sz w:val="20"/>
          <w:szCs w:val="20"/>
        </w:rPr>
        <w:t>Ponowna weryfikacja nie może prowadzić do stosowania innych kryteriów niż określone w Regulaminie. Jeżeli błąd wpłynął na wynik, odpowiednio koryguje się listę osób zakwalifikowanych lub rezerwową.</w:t>
      </w:r>
    </w:p>
    <w:p>
      <w:pPr>
        <w:pStyle w:val="Heading1"/>
        <w:rPr>
          <w:rFonts w:ascii="Arial" w:hAnsi="Arial" w:eastAsia="Arial"/>
          <w:b/>
          <w:i w:val="false"/>
          <w:color w:val="5B2C83"/>
          <w:sz w:val="23"/>
        </w:rPr>
      </w:pPr>
      <w:r>
        <w:rPr>
          <w:rFonts w:eastAsia="Arial" w:ascii="Arial" w:hAnsi="Arial"/>
          <w:b/>
          <w:i w:val="false"/>
          <w:color w:val="5B2C83"/>
          <w:sz w:val="23"/>
        </w:rPr>
      </w:r>
    </w:p>
    <w:p>
      <w:pPr>
        <w:pStyle w:val="Heading1"/>
        <w:rPr>
          <w:rFonts w:ascii="Arial" w:hAnsi="Arial" w:eastAsia="Arial"/>
          <w:b/>
          <w:i w:val="false"/>
          <w:color w:val="000000"/>
          <w:sz w:val="20"/>
          <w:szCs w:val="20"/>
        </w:rPr>
      </w:pPr>
      <w:r>
        <w:rPr>
          <w:rFonts w:eastAsia="Arial" w:ascii="Arial" w:hAnsi="Arial"/>
          <w:b/>
          <w:i w:val="false"/>
          <w:color w:val="000000"/>
          <w:sz w:val="20"/>
          <w:szCs w:val="20"/>
        </w:rPr>
        <w:t>§ 12. Prawa uczestników i uczestniczek</w:t>
      </w:r>
    </w:p>
    <w:p>
      <w:pPr>
        <w:pStyle w:val="Normal"/>
        <w:rPr>
          <w:rFonts w:ascii="Arial" w:hAnsi="Arial" w:eastAsia="Arial"/>
          <w:b/>
          <w:i w:val="false"/>
          <w:color w:val="000000"/>
          <w:sz w:val="20"/>
          <w:szCs w:val="20"/>
        </w:rPr>
      </w:pPr>
      <w:r>
        <w:rPr>
          <w:rFonts w:eastAsia="Arial"/>
          <w:b/>
          <w:i w:val="false"/>
          <w:color w:val="000000"/>
          <w:sz w:val="20"/>
          <w:szCs w:val="20"/>
        </w:rPr>
      </w:r>
    </w:p>
    <w:p>
      <w:pPr>
        <w:pStyle w:val="Normal"/>
        <w:spacing w:lineRule="auto" w:line="250" w:before="0" w:after="56"/>
        <w:ind w:hanging="369" w:start="369"/>
        <w:jc w:val="both"/>
        <w:rPr>
          <w:color w:val="000000"/>
          <w:sz w:val="20"/>
          <w:szCs w:val="20"/>
        </w:rPr>
      </w:pPr>
      <w:r>
        <w:rPr>
          <w:rFonts w:eastAsia="Arial"/>
          <w:b/>
          <w:i w:val="false"/>
          <w:color w:val="000000"/>
          <w:sz w:val="20"/>
          <w:szCs w:val="20"/>
        </w:rPr>
        <w:t xml:space="preserve">1. </w:t>
      </w:r>
      <w:r>
        <w:rPr>
          <w:rFonts w:eastAsia="Arial"/>
          <w:b w:val="false"/>
          <w:i w:val="false"/>
          <w:color w:val="000000"/>
          <w:sz w:val="20"/>
          <w:szCs w:val="20"/>
        </w:rPr>
        <w:t>Uczestnik lub Uczestniczka ma prawo do:</w:t>
      </w:r>
    </w:p>
    <w:p>
      <w:pPr>
        <w:pStyle w:val="Normal"/>
        <w:spacing w:lineRule="auto" w:line="247" w:before="0" w:after="48"/>
        <w:ind w:hanging="272" w:start="408"/>
        <w:jc w:val="both"/>
        <w:rPr>
          <w:color w:val="000000"/>
          <w:sz w:val="20"/>
          <w:szCs w:val="20"/>
        </w:rPr>
      </w:pPr>
      <w:r>
        <w:rPr>
          <w:rFonts w:eastAsia="Arial"/>
          <w:b w:val="false"/>
          <w:i w:val="false"/>
          <w:color w:val="000000"/>
          <w:sz w:val="20"/>
          <w:szCs w:val="20"/>
        </w:rPr>
        <w:t xml:space="preserve">– </w:t>
      </w:r>
      <w:r>
        <w:rPr>
          <w:rFonts w:eastAsia="Arial"/>
          <w:b w:val="false"/>
          <w:i w:val="false"/>
          <w:color w:val="000000"/>
          <w:sz w:val="20"/>
          <w:szCs w:val="20"/>
        </w:rPr>
        <w:t>bezpłatnego udziału w przyznanych formach wsparcia;</w:t>
      </w:r>
    </w:p>
    <w:p>
      <w:pPr>
        <w:pStyle w:val="Normal"/>
        <w:spacing w:lineRule="auto" w:line="247" w:before="0" w:after="48"/>
        <w:ind w:hanging="272" w:start="408"/>
        <w:jc w:val="both"/>
        <w:rPr>
          <w:color w:val="000000"/>
          <w:sz w:val="20"/>
          <w:szCs w:val="20"/>
        </w:rPr>
      </w:pPr>
      <w:r>
        <w:rPr>
          <w:rFonts w:eastAsia="Arial"/>
          <w:b w:val="false"/>
          <w:i w:val="false"/>
          <w:color w:val="000000"/>
          <w:sz w:val="20"/>
          <w:szCs w:val="20"/>
        </w:rPr>
        <w:t xml:space="preserve">– </w:t>
      </w:r>
      <w:r>
        <w:rPr>
          <w:rFonts w:eastAsia="Arial"/>
          <w:b w:val="false"/>
          <w:i w:val="false"/>
          <w:color w:val="000000"/>
          <w:sz w:val="20"/>
          <w:szCs w:val="20"/>
        </w:rPr>
        <w:t>rzetelnej informacji o harmonogramie, miejscu, zasadach organizacji i ewentualnych zmianach;</w:t>
      </w:r>
    </w:p>
    <w:p>
      <w:pPr>
        <w:pStyle w:val="Normal"/>
        <w:spacing w:lineRule="auto" w:line="247" w:before="0" w:after="48"/>
        <w:ind w:hanging="272" w:start="408"/>
        <w:jc w:val="both"/>
        <w:rPr>
          <w:color w:val="000000"/>
          <w:sz w:val="20"/>
          <w:szCs w:val="20"/>
        </w:rPr>
      </w:pPr>
      <w:r>
        <w:rPr>
          <w:rFonts w:eastAsia="Arial"/>
          <w:b w:val="false"/>
          <w:i w:val="false"/>
          <w:color w:val="000000"/>
          <w:sz w:val="20"/>
          <w:szCs w:val="20"/>
        </w:rPr>
        <w:t xml:space="preserve">– </w:t>
      </w:r>
      <w:r>
        <w:rPr>
          <w:rFonts w:eastAsia="Arial"/>
          <w:b w:val="false"/>
          <w:i w:val="false"/>
          <w:color w:val="000000"/>
          <w:sz w:val="20"/>
          <w:szCs w:val="20"/>
        </w:rPr>
        <w:t>poszanowania godności, prywatności, bezpieczeństwa i równego traktowania;</w:t>
      </w:r>
    </w:p>
    <w:p>
      <w:pPr>
        <w:pStyle w:val="Normal"/>
        <w:spacing w:lineRule="auto" w:line="247" w:before="0" w:after="48"/>
        <w:ind w:hanging="272" w:start="408"/>
        <w:jc w:val="both"/>
        <w:rPr>
          <w:color w:val="000000"/>
          <w:sz w:val="20"/>
          <w:szCs w:val="20"/>
        </w:rPr>
      </w:pPr>
      <w:r>
        <w:rPr>
          <w:rFonts w:eastAsia="Arial"/>
          <w:b w:val="false"/>
          <w:i w:val="false"/>
          <w:color w:val="000000"/>
          <w:sz w:val="20"/>
          <w:szCs w:val="20"/>
        </w:rPr>
        <w:t xml:space="preserve">– </w:t>
      </w:r>
      <w:r>
        <w:rPr>
          <w:rFonts w:eastAsia="Arial"/>
          <w:b w:val="false"/>
          <w:i w:val="false"/>
          <w:color w:val="000000"/>
          <w:sz w:val="20"/>
          <w:szCs w:val="20"/>
        </w:rPr>
        <w:t>poufnego traktowania informacji o doświadczeniu przemocy, dyskryminacji, stanie zdrowia lub niepełnosprawności;</w:t>
      </w:r>
    </w:p>
    <w:p>
      <w:pPr>
        <w:pStyle w:val="Normal"/>
        <w:spacing w:lineRule="auto" w:line="247" w:before="0" w:after="48"/>
        <w:ind w:hanging="272" w:start="408"/>
        <w:jc w:val="both"/>
        <w:rPr>
          <w:color w:val="000000"/>
          <w:sz w:val="20"/>
          <w:szCs w:val="20"/>
        </w:rPr>
      </w:pPr>
      <w:r>
        <w:rPr>
          <w:rFonts w:eastAsia="Arial"/>
          <w:b w:val="false"/>
          <w:i w:val="false"/>
          <w:color w:val="000000"/>
          <w:sz w:val="20"/>
          <w:szCs w:val="20"/>
        </w:rPr>
        <w:t xml:space="preserve">– </w:t>
      </w:r>
      <w:r>
        <w:rPr>
          <w:rFonts w:eastAsia="Arial"/>
          <w:b w:val="false"/>
          <w:i w:val="false"/>
          <w:color w:val="000000"/>
          <w:sz w:val="20"/>
          <w:szCs w:val="20"/>
        </w:rPr>
        <w:t>zgłoszenia szczególnych potrzeb i uzyskania dostępności lub racjonalnych usprawnień w zakresie możliwym i adekwatnym do udziału;</w:t>
      </w:r>
    </w:p>
    <w:p>
      <w:pPr>
        <w:pStyle w:val="Normal"/>
        <w:spacing w:lineRule="auto" w:line="247" w:before="0" w:after="48"/>
        <w:ind w:hanging="272" w:start="408"/>
        <w:jc w:val="both"/>
        <w:rPr>
          <w:color w:val="000000"/>
          <w:sz w:val="20"/>
          <w:szCs w:val="20"/>
        </w:rPr>
      </w:pPr>
      <w:r>
        <w:rPr>
          <w:rFonts w:eastAsia="Arial"/>
          <w:b w:val="false"/>
          <w:i w:val="false"/>
          <w:color w:val="000000"/>
          <w:sz w:val="20"/>
          <w:szCs w:val="20"/>
        </w:rPr>
        <w:t xml:space="preserve">– </w:t>
      </w:r>
      <w:r>
        <w:rPr>
          <w:rFonts w:eastAsia="Arial"/>
          <w:b w:val="false"/>
          <w:i w:val="false"/>
          <w:color w:val="000000"/>
          <w:sz w:val="20"/>
          <w:szCs w:val="20"/>
        </w:rPr>
        <w:t>zgłaszania uwag, skarg i informacji o barierach, dyskryminacji lub niezgodności realizacji Projektu z zasadami równości;</w:t>
      </w:r>
    </w:p>
    <w:p>
      <w:pPr>
        <w:pStyle w:val="Normal"/>
        <w:spacing w:lineRule="auto" w:line="247" w:before="0" w:after="48"/>
        <w:ind w:hanging="272" w:start="408"/>
        <w:jc w:val="both"/>
        <w:rPr>
          <w:color w:val="000000"/>
          <w:sz w:val="20"/>
          <w:szCs w:val="20"/>
        </w:rPr>
      </w:pPr>
      <w:r>
        <w:rPr>
          <w:rFonts w:eastAsia="Arial"/>
          <w:b w:val="false"/>
          <w:i w:val="false"/>
          <w:color w:val="000000"/>
          <w:sz w:val="20"/>
          <w:szCs w:val="20"/>
        </w:rPr>
        <w:t xml:space="preserve">– </w:t>
      </w:r>
      <w:r>
        <w:rPr>
          <w:rFonts w:eastAsia="Arial"/>
          <w:b w:val="false"/>
          <w:i w:val="false"/>
          <w:color w:val="000000"/>
          <w:sz w:val="20"/>
          <w:szCs w:val="20"/>
        </w:rPr>
        <w:t>otrzymania potwierdzenia udziału, jeżeli jest przewidziane dla danej formy wsparcia i spełnione zostały jej warunki.</w:t>
      </w:r>
    </w:p>
    <w:p>
      <w:pPr>
        <w:pStyle w:val="Heading1"/>
        <w:rPr>
          <w:rFonts w:ascii="Arial" w:hAnsi="Arial" w:eastAsia="Arial"/>
          <w:b/>
          <w:i w:val="false"/>
          <w:color w:val="000000"/>
          <w:sz w:val="20"/>
          <w:szCs w:val="20"/>
        </w:rPr>
      </w:pPr>
      <w:r>
        <w:rPr>
          <w:rFonts w:eastAsia="Arial" w:ascii="Arial" w:hAnsi="Arial"/>
          <w:b/>
          <w:i w:val="false"/>
          <w:color w:val="000000"/>
          <w:sz w:val="20"/>
          <w:szCs w:val="20"/>
        </w:rPr>
      </w:r>
    </w:p>
    <w:p>
      <w:pPr>
        <w:pStyle w:val="Heading1"/>
        <w:rPr>
          <w:rFonts w:ascii="Arial" w:hAnsi="Arial" w:eastAsia="Arial"/>
          <w:b/>
          <w:i w:val="false"/>
          <w:color w:val="000000"/>
          <w:sz w:val="20"/>
          <w:szCs w:val="20"/>
        </w:rPr>
      </w:pPr>
      <w:r>
        <w:rPr>
          <w:rFonts w:eastAsia="Arial" w:ascii="Arial" w:hAnsi="Arial"/>
          <w:b/>
          <w:i w:val="false"/>
          <w:color w:val="000000"/>
          <w:sz w:val="20"/>
          <w:szCs w:val="20"/>
        </w:rPr>
        <w:t>§ 13. Obowiązki uczestników i uczestniczek</w:t>
      </w:r>
    </w:p>
    <w:p>
      <w:pPr>
        <w:pStyle w:val="Normal"/>
        <w:rPr>
          <w:rFonts w:ascii="Arial" w:hAnsi="Arial" w:eastAsia="Arial"/>
          <w:b/>
          <w:i w:val="false"/>
          <w:color w:val="000000"/>
          <w:sz w:val="20"/>
          <w:szCs w:val="20"/>
        </w:rPr>
      </w:pPr>
      <w:r>
        <w:rPr>
          <w:rFonts w:eastAsia="Arial"/>
          <w:b/>
          <w:i w:val="false"/>
          <w:color w:val="000000"/>
          <w:sz w:val="20"/>
          <w:szCs w:val="20"/>
        </w:rPr>
      </w:r>
    </w:p>
    <w:p>
      <w:pPr>
        <w:pStyle w:val="Normal"/>
        <w:spacing w:lineRule="auto" w:line="250" w:before="0" w:after="56"/>
        <w:ind w:hanging="369" w:start="369"/>
        <w:jc w:val="both"/>
        <w:rPr>
          <w:color w:val="000000"/>
          <w:sz w:val="20"/>
          <w:szCs w:val="20"/>
        </w:rPr>
      </w:pPr>
      <w:r>
        <w:rPr>
          <w:rFonts w:eastAsia="Arial"/>
          <w:b/>
          <w:i w:val="false"/>
          <w:color w:val="000000"/>
          <w:sz w:val="20"/>
          <w:szCs w:val="20"/>
        </w:rPr>
        <w:t xml:space="preserve">1. </w:t>
      </w:r>
      <w:r>
        <w:rPr>
          <w:rFonts w:eastAsia="Arial"/>
          <w:b w:val="false"/>
          <w:i w:val="false"/>
          <w:color w:val="000000"/>
          <w:sz w:val="20"/>
          <w:szCs w:val="20"/>
        </w:rPr>
        <w:t>Uczestnik lub Uczestniczka zobowiązuje się do:</w:t>
      </w:r>
    </w:p>
    <w:p>
      <w:pPr>
        <w:pStyle w:val="Normal"/>
        <w:spacing w:lineRule="auto" w:line="247" w:before="0" w:after="48"/>
        <w:ind w:hanging="272" w:start="408"/>
        <w:jc w:val="both"/>
        <w:rPr>
          <w:color w:val="000000"/>
          <w:sz w:val="20"/>
          <w:szCs w:val="20"/>
        </w:rPr>
      </w:pPr>
      <w:r>
        <w:rPr>
          <w:rFonts w:eastAsia="Arial"/>
          <w:b w:val="false"/>
          <w:i w:val="false"/>
          <w:color w:val="000000"/>
          <w:sz w:val="20"/>
          <w:szCs w:val="20"/>
        </w:rPr>
        <w:t xml:space="preserve">– </w:t>
      </w:r>
      <w:r>
        <w:rPr>
          <w:rFonts w:eastAsia="Arial"/>
          <w:b w:val="false"/>
          <w:i w:val="false"/>
          <w:color w:val="000000"/>
          <w:sz w:val="20"/>
          <w:szCs w:val="20"/>
        </w:rPr>
        <w:t>przestrzegania Regulaminu oraz zasad organizacyjnych przekazanych dla danej formy wsparcia;</w:t>
      </w:r>
    </w:p>
    <w:p>
      <w:pPr>
        <w:pStyle w:val="Normal"/>
        <w:spacing w:lineRule="auto" w:line="247" w:before="0" w:after="48"/>
        <w:ind w:hanging="272" w:start="408"/>
        <w:jc w:val="both"/>
        <w:rPr>
          <w:color w:val="000000"/>
          <w:sz w:val="20"/>
          <w:szCs w:val="20"/>
        </w:rPr>
      </w:pPr>
      <w:r>
        <w:rPr>
          <w:rFonts w:eastAsia="Arial"/>
          <w:b w:val="false"/>
          <w:i w:val="false"/>
          <w:color w:val="000000"/>
          <w:sz w:val="20"/>
          <w:szCs w:val="20"/>
        </w:rPr>
        <w:t xml:space="preserve">– </w:t>
      </w:r>
      <w:r>
        <w:rPr>
          <w:rFonts w:eastAsia="Arial"/>
          <w:b w:val="false"/>
          <w:i w:val="false"/>
          <w:color w:val="000000"/>
          <w:sz w:val="20"/>
          <w:szCs w:val="20"/>
        </w:rPr>
        <w:t>regularnego, punktualnego i aktywnego udziału w zajęciach, konsultacjach lub innych działaniach, do których został lub została zakwalifikowana;</w:t>
      </w:r>
    </w:p>
    <w:p>
      <w:pPr>
        <w:pStyle w:val="Normal"/>
        <w:spacing w:lineRule="auto" w:line="247" w:before="0" w:after="48"/>
        <w:ind w:hanging="272" w:start="408"/>
        <w:jc w:val="both"/>
        <w:rPr>
          <w:color w:val="000000"/>
          <w:sz w:val="20"/>
          <w:szCs w:val="20"/>
        </w:rPr>
      </w:pPr>
      <w:r>
        <w:rPr>
          <w:rFonts w:eastAsia="Arial"/>
          <w:b w:val="false"/>
          <w:i w:val="false"/>
          <w:color w:val="000000"/>
          <w:sz w:val="20"/>
          <w:szCs w:val="20"/>
        </w:rPr>
        <w:t xml:space="preserve">– </w:t>
      </w:r>
      <w:r>
        <w:rPr>
          <w:rFonts w:eastAsia="Arial"/>
          <w:b w:val="false"/>
          <w:i w:val="false"/>
          <w:color w:val="000000"/>
          <w:sz w:val="20"/>
          <w:szCs w:val="20"/>
        </w:rPr>
        <w:t>potwierdzania udziału w sposób przewidziany dla danej formy, w szczególności na listach obecności;</w:t>
      </w:r>
    </w:p>
    <w:p>
      <w:pPr>
        <w:pStyle w:val="Normal"/>
        <w:spacing w:lineRule="auto" w:line="247" w:before="0" w:after="48"/>
        <w:ind w:hanging="272" w:start="408"/>
        <w:jc w:val="both"/>
        <w:rPr>
          <w:color w:val="000000"/>
          <w:sz w:val="20"/>
          <w:szCs w:val="20"/>
        </w:rPr>
      </w:pPr>
      <w:r>
        <w:rPr>
          <w:rFonts w:eastAsia="Arial"/>
          <w:b w:val="false"/>
          <w:i w:val="false"/>
          <w:color w:val="000000"/>
          <w:sz w:val="20"/>
          <w:szCs w:val="20"/>
        </w:rPr>
        <w:t xml:space="preserve">– </w:t>
      </w:r>
      <w:r>
        <w:rPr>
          <w:rFonts w:eastAsia="Arial"/>
          <w:b w:val="false"/>
          <w:i w:val="false"/>
          <w:color w:val="000000"/>
          <w:sz w:val="20"/>
          <w:szCs w:val="20"/>
        </w:rPr>
        <w:t>udziału w pomiarze rezultatów, w tym w preteście i postteście albo ankietach, jeżeli są przewidziane dla danej formy wsparcia;</w:t>
      </w:r>
    </w:p>
    <w:p>
      <w:pPr>
        <w:pStyle w:val="Normal"/>
        <w:spacing w:lineRule="auto" w:line="247" w:before="0" w:after="48"/>
        <w:ind w:hanging="272" w:start="408"/>
        <w:jc w:val="both"/>
        <w:rPr>
          <w:color w:val="000000"/>
          <w:sz w:val="20"/>
          <w:szCs w:val="20"/>
        </w:rPr>
      </w:pPr>
      <w:r>
        <w:rPr>
          <w:rFonts w:eastAsia="Arial"/>
          <w:b w:val="false"/>
          <w:i w:val="false"/>
          <w:color w:val="000000"/>
          <w:sz w:val="20"/>
          <w:szCs w:val="20"/>
        </w:rPr>
        <w:t xml:space="preserve">– </w:t>
      </w:r>
      <w:r>
        <w:rPr>
          <w:rFonts w:eastAsia="Arial"/>
          <w:b w:val="false"/>
          <w:i w:val="false"/>
          <w:color w:val="000000"/>
          <w:sz w:val="20"/>
          <w:szCs w:val="20"/>
        </w:rPr>
        <w:t>niezwłocznego informowania o nieobecności, rezygnacji, zmianie danych kontaktowych lub okoliczności wpływających na kwalifikowalność;</w:t>
      </w:r>
    </w:p>
    <w:p>
      <w:pPr>
        <w:pStyle w:val="Normal"/>
        <w:spacing w:lineRule="auto" w:line="247" w:before="0" w:after="48"/>
        <w:ind w:hanging="272" w:start="408"/>
        <w:jc w:val="both"/>
        <w:rPr>
          <w:color w:val="000000"/>
          <w:sz w:val="20"/>
          <w:szCs w:val="20"/>
        </w:rPr>
      </w:pPr>
      <w:r>
        <w:rPr>
          <w:rFonts w:eastAsia="Arial"/>
          <w:b w:val="false"/>
          <w:i w:val="false"/>
          <w:color w:val="000000"/>
          <w:sz w:val="20"/>
          <w:szCs w:val="20"/>
        </w:rPr>
        <w:t xml:space="preserve">– </w:t>
      </w:r>
      <w:r>
        <w:rPr>
          <w:rFonts w:eastAsia="Arial"/>
          <w:b w:val="false"/>
          <w:i w:val="false"/>
          <w:color w:val="000000"/>
          <w:sz w:val="20"/>
          <w:szCs w:val="20"/>
        </w:rPr>
        <w:t>przekazywania informacji niezbędnych do monitorowania, sprawozdawczości, ewaluacji i kontroli Projektu;</w:t>
      </w:r>
    </w:p>
    <w:p>
      <w:pPr>
        <w:pStyle w:val="Normal"/>
        <w:spacing w:lineRule="auto" w:line="247" w:before="0" w:after="48"/>
        <w:ind w:hanging="272" w:start="408"/>
        <w:jc w:val="both"/>
        <w:rPr>
          <w:color w:val="000000"/>
          <w:sz w:val="20"/>
          <w:szCs w:val="20"/>
        </w:rPr>
      </w:pPr>
      <w:r>
        <w:rPr>
          <w:rFonts w:eastAsia="Arial"/>
          <w:b w:val="false"/>
          <w:i w:val="false"/>
          <w:color w:val="000000"/>
          <w:sz w:val="20"/>
          <w:szCs w:val="20"/>
        </w:rPr>
        <w:t xml:space="preserve">– </w:t>
      </w:r>
      <w:r>
        <w:rPr>
          <w:rFonts w:eastAsia="Arial"/>
          <w:b w:val="false"/>
          <w:i w:val="false"/>
          <w:color w:val="000000"/>
          <w:sz w:val="20"/>
          <w:szCs w:val="20"/>
        </w:rPr>
        <w:t>poszanowania praw innych uczestników i uczestniczek oraz zasad bezpieczeństwa.</w:t>
      </w:r>
    </w:p>
    <w:p>
      <w:pPr>
        <w:pStyle w:val="Normal"/>
        <w:spacing w:lineRule="auto" w:line="250" w:before="0" w:after="56"/>
        <w:ind w:hanging="369" w:start="369"/>
        <w:jc w:val="both"/>
        <w:rPr>
          <w:color w:val="000000"/>
          <w:sz w:val="20"/>
          <w:szCs w:val="20"/>
        </w:rPr>
      </w:pPr>
      <w:r>
        <w:rPr>
          <w:rFonts w:eastAsia="Arial"/>
          <w:b/>
          <w:i w:val="false"/>
          <w:color w:val="000000"/>
          <w:sz w:val="20"/>
          <w:szCs w:val="20"/>
        </w:rPr>
        <w:t xml:space="preserve">2. </w:t>
      </w:r>
      <w:r>
        <w:rPr>
          <w:rFonts w:eastAsia="Arial"/>
          <w:b w:val="false"/>
          <w:i w:val="false"/>
          <w:color w:val="000000"/>
          <w:sz w:val="20"/>
          <w:szCs w:val="20"/>
        </w:rPr>
        <w:t>Rodzic albo opiekun prawny osoby małoletniej współpracuje w zakresie niezbędnym do organizacji bezpiecznego udziału dziecka, w szczególności przekazuje istotne informacje o potrzebach i usprawiedliwia nieobecności zgodnie z zasadami danej formy wsparcia.</w:t>
      </w:r>
    </w:p>
    <w:p>
      <w:pPr>
        <w:pStyle w:val="Heading1"/>
        <w:rPr>
          <w:rFonts w:ascii="Arial" w:hAnsi="Arial" w:eastAsia="Arial"/>
          <w:b/>
          <w:i w:val="false"/>
          <w:color w:val="000000"/>
          <w:sz w:val="20"/>
          <w:szCs w:val="20"/>
        </w:rPr>
      </w:pPr>
      <w:r>
        <w:rPr>
          <w:rFonts w:eastAsia="Arial" w:ascii="Arial" w:hAnsi="Arial"/>
          <w:b/>
          <w:i w:val="false"/>
          <w:color w:val="000000"/>
          <w:sz w:val="20"/>
          <w:szCs w:val="20"/>
        </w:rPr>
      </w:r>
    </w:p>
    <w:p>
      <w:pPr>
        <w:pStyle w:val="Heading1"/>
        <w:rPr>
          <w:rFonts w:ascii="Arial" w:hAnsi="Arial" w:eastAsia="Arial"/>
          <w:b/>
          <w:i w:val="false"/>
          <w:color w:val="000000"/>
          <w:sz w:val="20"/>
          <w:szCs w:val="20"/>
        </w:rPr>
      </w:pPr>
      <w:r>
        <w:rPr>
          <w:rFonts w:eastAsia="Arial" w:ascii="Arial" w:hAnsi="Arial"/>
          <w:b/>
          <w:i w:val="false"/>
          <w:color w:val="000000"/>
          <w:sz w:val="20"/>
          <w:szCs w:val="20"/>
        </w:rPr>
        <w:drawing>
          <wp:inline distT="0" distB="0" distL="0" distR="0">
            <wp:extent cx="5745480" cy="791210"/>
            <wp:effectExtent l="0" t="0" r="0" b="0"/>
            <wp:docPr id="7" name="Picture 1 kopi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1 kopia 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5480" cy="791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Heading1"/>
        <w:rPr>
          <w:rFonts w:ascii="Arial" w:hAnsi="Arial" w:eastAsia="Arial"/>
          <w:b/>
          <w:i w:val="false"/>
          <w:color w:val="000000"/>
          <w:sz w:val="20"/>
          <w:szCs w:val="20"/>
        </w:rPr>
      </w:pPr>
      <w:r>
        <w:rPr>
          <w:rFonts w:eastAsia="Arial" w:ascii="Arial" w:hAnsi="Arial"/>
          <w:b/>
          <w:i w:val="false"/>
          <w:color w:val="000000"/>
          <w:sz w:val="20"/>
          <w:szCs w:val="20"/>
        </w:rPr>
      </w:r>
    </w:p>
    <w:p>
      <w:pPr>
        <w:pStyle w:val="Heading1"/>
        <w:rPr>
          <w:rFonts w:ascii="Arial" w:hAnsi="Arial" w:eastAsia="Arial"/>
          <w:b/>
          <w:i w:val="false"/>
          <w:color w:val="000000"/>
          <w:sz w:val="20"/>
          <w:szCs w:val="20"/>
        </w:rPr>
      </w:pPr>
      <w:r>
        <w:rPr>
          <w:rFonts w:eastAsia="Arial" w:ascii="Arial" w:hAnsi="Arial"/>
          <w:b/>
          <w:i w:val="false"/>
          <w:color w:val="000000"/>
          <w:sz w:val="20"/>
          <w:szCs w:val="20"/>
        </w:rPr>
        <w:t>§ 14. Rezygnacja i skreślenie z listy uczestników</w:t>
      </w:r>
    </w:p>
    <w:p>
      <w:pPr>
        <w:pStyle w:val="Normal"/>
        <w:rPr>
          <w:rFonts w:ascii="Arial" w:hAnsi="Arial" w:eastAsia="Arial"/>
          <w:b/>
          <w:i w:val="false"/>
          <w:color w:val="000000"/>
          <w:sz w:val="20"/>
          <w:szCs w:val="20"/>
        </w:rPr>
      </w:pPr>
      <w:r>
        <w:rPr>
          <w:rFonts w:eastAsia="Arial"/>
          <w:b/>
          <w:i w:val="false"/>
          <w:color w:val="000000"/>
          <w:sz w:val="20"/>
          <w:szCs w:val="20"/>
        </w:rPr>
      </w:r>
    </w:p>
    <w:p>
      <w:pPr>
        <w:pStyle w:val="Normal"/>
        <w:spacing w:lineRule="auto" w:line="250" w:before="0" w:after="56"/>
        <w:ind w:hanging="369" w:start="369"/>
        <w:jc w:val="both"/>
        <w:rPr>
          <w:color w:val="000000"/>
          <w:sz w:val="20"/>
          <w:szCs w:val="20"/>
        </w:rPr>
      </w:pPr>
      <w:r>
        <w:rPr>
          <w:rFonts w:eastAsia="Arial"/>
          <w:b/>
          <w:i w:val="false"/>
          <w:color w:val="000000"/>
          <w:sz w:val="20"/>
          <w:szCs w:val="20"/>
        </w:rPr>
        <w:t xml:space="preserve">1. </w:t>
      </w:r>
      <w:r>
        <w:rPr>
          <w:rFonts w:eastAsia="Arial"/>
          <w:b w:val="false"/>
          <w:i w:val="false"/>
          <w:color w:val="000000"/>
          <w:sz w:val="20"/>
          <w:szCs w:val="20"/>
        </w:rPr>
        <w:t>Rezygnacja wymaga niezwłocznego zgłoszenia Realizatorowi lub Partnerowi, w miarę możliwości w formie pisemnej albo pocztą elektroniczną, ze wskazaniem przyczyny, jeżeli uczestnik lub uczestniczka chce ją podać.</w:t>
      </w:r>
    </w:p>
    <w:p>
      <w:pPr>
        <w:pStyle w:val="Normal"/>
        <w:spacing w:lineRule="auto" w:line="250" w:before="0" w:after="56"/>
        <w:ind w:hanging="369" w:start="369"/>
        <w:jc w:val="both"/>
        <w:rPr>
          <w:color w:val="000000"/>
          <w:sz w:val="20"/>
          <w:szCs w:val="20"/>
        </w:rPr>
      </w:pPr>
      <w:r>
        <w:rPr>
          <w:rFonts w:eastAsia="Arial"/>
          <w:b/>
          <w:i w:val="false"/>
          <w:color w:val="000000"/>
          <w:sz w:val="20"/>
          <w:szCs w:val="20"/>
        </w:rPr>
        <w:t xml:space="preserve">2. </w:t>
      </w:r>
      <w:r>
        <w:rPr>
          <w:rFonts w:eastAsia="Arial"/>
          <w:b w:val="false"/>
          <w:i w:val="false"/>
          <w:color w:val="000000"/>
          <w:sz w:val="20"/>
          <w:szCs w:val="20"/>
        </w:rPr>
        <w:t>Uczestnik lub Uczestniczka może zostać skreślona z listy w szczególności w przypadku:</w:t>
      </w:r>
    </w:p>
    <w:p>
      <w:pPr>
        <w:pStyle w:val="Normal"/>
        <w:spacing w:lineRule="auto" w:line="247" w:before="0" w:after="48"/>
        <w:ind w:hanging="272" w:start="408"/>
        <w:jc w:val="both"/>
        <w:rPr>
          <w:color w:val="000000"/>
          <w:sz w:val="20"/>
          <w:szCs w:val="20"/>
        </w:rPr>
      </w:pPr>
      <w:r>
        <w:rPr>
          <w:rFonts w:eastAsia="Arial"/>
          <w:b w:val="false"/>
          <w:i w:val="false"/>
          <w:color w:val="000000"/>
          <w:sz w:val="20"/>
          <w:szCs w:val="20"/>
        </w:rPr>
        <w:t xml:space="preserve">– </w:t>
      </w:r>
      <w:r>
        <w:rPr>
          <w:rFonts w:eastAsia="Arial"/>
          <w:b w:val="false"/>
          <w:i w:val="false"/>
          <w:color w:val="000000"/>
          <w:sz w:val="20"/>
          <w:szCs w:val="20"/>
        </w:rPr>
        <w:t>ustania spełniania obowiązkowych kryteriów udziału;</w:t>
      </w:r>
    </w:p>
    <w:p>
      <w:pPr>
        <w:pStyle w:val="Normal"/>
        <w:spacing w:lineRule="auto" w:line="247" w:before="0" w:after="48"/>
        <w:ind w:hanging="272" w:start="408"/>
        <w:jc w:val="both"/>
        <w:rPr>
          <w:color w:val="000000"/>
          <w:sz w:val="20"/>
          <w:szCs w:val="20"/>
        </w:rPr>
      </w:pPr>
      <w:r>
        <w:rPr>
          <w:rFonts w:eastAsia="Arial"/>
          <w:b w:val="false"/>
          <w:i w:val="false"/>
          <w:color w:val="000000"/>
          <w:sz w:val="20"/>
          <w:szCs w:val="20"/>
        </w:rPr>
        <w:t xml:space="preserve">– </w:t>
      </w:r>
      <w:r>
        <w:rPr>
          <w:rFonts w:eastAsia="Arial"/>
          <w:b w:val="false"/>
          <w:i w:val="false"/>
          <w:color w:val="000000"/>
          <w:sz w:val="20"/>
          <w:szCs w:val="20"/>
        </w:rPr>
        <w:t>złożenia nieprawdziwych oświadczeń mających wpływ na kwalifikację;</w:t>
      </w:r>
    </w:p>
    <w:p>
      <w:pPr>
        <w:pStyle w:val="Normal"/>
        <w:spacing w:lineRule="auto" w:line="247" w:before="0" w:after="48"/>
        <w:ind w:hanging="272" w:start="408"/>
        <w:jc w:val="both"/>
        <w:rPr>
          <w:rFonts w:ascii="Arial" w:hAnsi="Arial" w:eastAsia="Arial"/>
          <w:b w:val="false"/>
          <w:i w:val="false"/>
          <w:color w:val="000000"/>
          <w:sz w:val="20"/>
          <w:szCs w:val="20"/>
        </w:rPr>
      </w:pPr>
      <w:r>
        <w:rPr>
          <w:rFonts w:eastAsia="Arial"/>
          <w:b w:val="false"/>
          <w:i w:val="false"/>
          <w:color w:val="000000"/>
          <w:sz w:val="20"/>
          <w:szCs w:val="20"/>
        </w:rPr>
        <w:t xml:space="preserve">– </w:t>
      </w:r>
      <w:r>
        <w:rPr>
          <w:rFonts w:eastAsia="Arial"/>
          <w:b w:val="false"/>
          <w:i w:val="false"/>
          <w:color w:val="000000"/>
          <w:sz w:val="20"/>
          <w:szCs w:val="20"/>
        </w:rPr>
        <w:t>powtarzających się nieusprawiedliwionych nieobecności lub zaprzestania udziału, które uniemożliwiają osiągnięcie celu wsparcia;</w:t>
      </w:r>
    </w:p>
    <w:p>
      <w:pPr>
        <w:pStyle w:val="Normal"/>
        <w:spacing w:lineRule="auto" w:line="247" w:before="0" w:after="48"/>
        <w:ind w:hanging="272" w:start="408"/>
        <w:jc w:val="both"/>
        <w:rPr>
          <w:color w:val="000000"/>
          <w:sz w:val="20"/>
          <w:szCs w:val="20"/>
        </w:rPr>
      </w:pPr>
      <w:r>
        <w:rPr>
          <w:rFonts w:eastAsia="Arial"/>
          <w:b w:val="false"/>
          <w:i w:val="false"/>
          <w:color w:val="000000"/>
          <w:sz w:val="20"/>
          <w:szCs w:val="20"/>
        </w:rPr>
        <w:t xml:space="preserve">– </w:t>
      </w:r>
      <w:r>
        <w:rPr>
          <w:rFonts w:eastAsia="Arial"/>
          <w:b w:val="false"/>
          <w:i w:val="false"/>
          <w:color w:val="000000"/>
          <w:sz w:val="20"/>
          <w:szCs w:val="20"/>
        </w:rPr>
        <w:t>rażącego lub powtarzającego się naruszania zasad bezpieczeństwa, praw innych osób albo postanowień Regulaminu;</w:t>
      </w:r>
    </w:p>
    <w:p>
      <w:pPr>
        <w:pStyle w:val="Normal"/>
        <w:spacing w:lineRule="auto" w:line="247" w:before="0" w:after="48"/>
        <w:ind w:hanging="272" w:start="408"/>
        <w:jc w:val="both"/>
        <w:rPr>
          <w:color w:val="000000"/>
          <w:sz w:val="20"/>
          <w:szCs w:val="20"/>
        </w:rPr>
      </w:pPr>
      <w:r>
        <w:rPr>
          <w:rFonts w:eastAsia="Arial"/>
          <w:b w:val="false"/>
          <w:i w:val="false"/>
          <w:color w:val="000000"/>
          <w:sz w:val="20"/>
          <w:szCs w:val="20"/>
        </w:rPr>
        <w:t xml:space="preserve">– </w:t>
      </w:r>
      <w:r>
        <w:rPr>
          <w:rFonts w:eastAsia="Arial"/>
          <w:b w:val="false"/>
          <w:i w:val="false"/>
          <w:color w:val="000000"/>
          <w:sz w:val="20"/>
          <w:szCs w:val="20"/>
        </w:rPr>
        <w:t>rezygnacji złożonej przez uczestnika lub uczestniczkę, a w przypadku osoby małoletniej przez rodzica albo opiekuna prawnego.</w:t>
      </w:r>
    </w:p>
    <w:p>
      <w:pPr>
        <w:pStyle w:val="Normal"/>
        <w:spacing w:lineRule="auto" w:line="250" w:before="0" w:after="56"/>
        <w:ind w:hanging="369" w:start="369"/>
        <w:jc w:val="both"/>
        <w:rPr>
          <w:color w:val="000000"/>
          <w:sz w:val="20"/>
          <w:szCs w:val="20"/>
        </w:rPr>
      </w:pPr>
      <w:r>
        <w:rPr>
          <w:rFonts w:eastAsia="Arial"/>
          <w:b/>
          <w:i w:val="false"/>
          <w:color w:val="000000"/>
          <w:sz w:val="20"/>
          <w:szCs w:val="20"/>
        </w:rPr>
        <w:t xml:space="preserve">3. </w:t>
      </w:r>
      <w:r>
        <w:rPr>
          <w:rFonts w:eastAsia="Arial"/>
          <w:b w:val="false"/>
          <w:i w:val="false"/>
          <w:color w:val="000000"/>
          <w:sz w:val="20"/>
          <w:szCs w:val="20"/>
        </w:rPr>
        <w:t>Przed skreśleniem z przyczyn możliwych do usunięcia Realizator podejmuje próbę kontaktu i umożliwia złożenie wyjaśnień. Nie dotyczy to rezygnacji lub sytuacji wymagającej natychmiastowej ochrony bezpieczeństwa.</w:t>
      </w:r>
    </w:p>
    <w:p>
      <w:pPr>
        <w:pStyle w:val="Normal"/>
        <w:spacing w:lineRule="auto" w:line="250" w:before="0" w:after="56"/>
        <w:ind w:hanging="369" w:start="369"/>
        <w:jc w:val="both"/>
        <w:rPr>
          <w:sz w:val="20"/>
          <w:szCs w:val="20"/>
        </w:rPr>
      </w:pPr>
      <w:r>
        <w:rPr>
          <w:rFonts w:eastAsia="Arial"/>
          <w:b/>
          <w:i w:val="false"/>
          <w:color w:val="000000"/>
          <w:sz w:val="20"/>
          <w:szCs w:val="20"/>
        </w:rPr>
        <w:t xml:space="preserve">4. </w:t>
      </w:r>
      <w:r>
        <w:rPr>
          <w:rFonts w:eastAsia="Arial"/>
          <w:b w:val="false"/>
          <w:i w:val="false"/>
          <w:color w:val="000000"/>
          <w:sz w:val="20"/>
          <w:szCs w:val="20"/>
        </w:rPr>
        <w:t>Skreślenie nie powoduje obowiązku zwrotu kosztów wsparcia, chyba że odrębne przepisy lub świadome działanie o charakterze nadużycia uzasadniają inne postępowanie. Każdy taki przypadek jest oceniany indywidualnie.</w:t>
      </w:r>
    </w:p>
    <w:p>
      <w:pPr>
        <w:pStyle w:val="Heading1"/>
        <w:rPr>
          <w:rFonts w:ascii="Arial" w:hAnsi="Arial" w:eastAsia="Arial"/>
          <w:b/>
          <w:i w:val="false"/>
          <w:color w:val="5B2C83"/>
          <w:sz w:val="23"/>
        </w:rPr>
      </w:pPr>
      <w:r>
        <w:rPr>
          <w:rFonts w:eastAsia="Arial" w:ascii="Arial" w:hAnsi="Arial"/>
          <w:b/>
          <w:i w:val="false"/>
          <w:color w:val="5B2C83"/>
          <w:sz w:val="23"/>
        </w:rPr>
      </w:r>
    </w:p>
    <w:p>
      <w:pPr>
        <w:pStyle w:val="Heading1"/>
        <w:rPr>
          <w:rFonts w:ascii="Arial" w:hAnsi="Arial" w:eastAsia="Arial"/>
          <w:b/>
          <w:i w:val="false"/>
          <w:color w:val="000000"/>
          <w:sz w:val="20"/>
          <w:szCs w:val="20"/>
        </w:rPr>
      </w:pPr>
      <w:r>
        <w:rPr>
          <w:rFonts w:eastAsia="Arial" w:ascii="Arial" w:hAnsi="Arial"/>
          <w:b/>
          <w:i w:val="false"/>
          <w:color w:val="000000"/>
          <w:sz w:val="20"/>
          <w:szCs w:val="20"/>
        </w:rPr>
        <w:t>§ 15. Dane osobowe, poufność i monitoring</w:t>
      </w:r>
    </w:p>
    <w:p>
      <w:pPr>
        <w:pStyle w:val="Normal"/>
        <w:rPr>
          <w:rFonts w:ascii="Arial" w:hAnsi="Arial" w:eastAsia="Arial"/>
          <w:b/>
          <w:i w:val="false"/>
          <w:color w:val="000000"/>
          <w:sz w:val="20"/>
          <w:szCs w:val="20"/>
        </w:rPr>
      </w:pPr>
      <w:r>
        <w:rPr>
          <w:rFonts w:eastAsia="Arial"/>
          <w:b/>
          <w:i w:val="false"/>
          <w:color w:val="000000"/>
          <w:sz w:val="20"/>
          <w:szCs w:val="20"/>
        </w:rPr>
      </w:r>
    </w:p>
    <w:p>
      <w:pPr>
        <w:pStyle w:val="Normal"/>
        <w:spacing w:lineRule="auto" w:line="250" w:before="0" w:after="56"/>
        <w:ind w:hanging="369" w:start="369"/>
        <w:jc w:val="both"/>
        <w:rPr>
          <w:color w:val="000000"/>
          <w:sz w:val="20"/>
          <w:szCs w:val="20"/>
        </w:rPr>
      </w:pPr>
      <w:r>
        <w:rPr>
          <w:rFonts w:eastAsia="Arial"/>
          <w:b/>
          <w:i w:val="false"/>
          <w:color w:val="000000"/>
          <w:sz w:val="20"/>
          <w:szCs w:val="20"/>
        </w:rPr>
        <w:t xml:space="preserve">1. </w:t>
      </w:r>
      <w:r>
        <w:rPr>
          <w:rFonts w:eastAsia="Arial"/>
          <w:b w:val="false"/>
          <w:i w:val="false"/>
          <w:color w:val="000000"/>
          <w:sz w:val="20"/>
          <w:szCs w:val="20"/>
        </w:rPr>
        <w:t>Dane osobowe są przetwarzane w zakresie niezbędnym do rekrutacji, udzielenia wsparcia, monitorowania, sprawozdawczości, ewaluacji, kontroli i archiwizacji Projektu, zgodnie z odrębnymi klauzulami informacyjnymi przekazywanymi osobom, których dane dotyczą.</w:t>
      </w:r>
    </w:p>
    <w:p>
      <w:pPr>
        <w:pStyle w:val="Normal"/>
        <w:spacing w:lineRule="auto" w:line="250" w:before="0" w:after="56"/>
        <w:ind w:hanging="369" w:start="369"/>
        <w:jc w:val="both"/>
        <w:rPr>
          <w:color w:val="000000"/>
          <w:sz w:val="20"/>
          <w:szCs w:val="20"/>
        </w:rPr>
      </w:pPr>
      <w:r>
        <w:rPr>
          <w:rFonts w:eastAsia="Arial"/>
          <w:b/>
          <w:i w:val="false"/>
          <w:color w:val="000000"/>
          <w:sz w:val="20"/>
          <w:szCs w:val="20"/>
        </w:rPr>
        <w:t xml:space="preserve">2. </w:t>
      </w:r>
      <w:r>
        <w:rPr>
          <w:rFonts w:eastAsia="Arial"/>
          <w:b w:val="false"/>
          <w:i w:val="false"/>
          <w:color w:val="000000"/>
          <w:sz w:val="20"/>
          <w:szCs w:val="20"/>
        </w:rPr>
        <w:t>Dokumenty potwierdzające niepełnosprawność, informacje o zdrowiu oraz o doświadczeniu przemocy lub dyskryminacji są objęte szczególną poufnością i dostępne wyłącznie osobom upoważnionym w zakresie niezbędnym do wykonywania ich zadań.</w:t>
      </w:r>
    </w:p>
    <w:p>
      <w:pPr>
        <w:pStyle w:val="Normal"/>
        <w:spacing w:lineRule="auto" w:line="250" w:before="0" w:after="56"/>
        <w:ind w:hanging="369" w:start="369"/>
        <w:jc w:val="both"/>
        <w:rPr>
          <w:color w:val="000000"/>
          <w:sz w:val="20"/>
          <w:szCs w:val="20"/>
        </w:rPr>
      </w:pPr>
      <w:r>
        <w:rPr>
          <w:rFonts w:eastAsia="Arial"/>
          <w:b/>
          <w:i w:val="false"/>
          <w:color w:val="000000"/>
          <w:sz w:val="20"/>
          <w:szCs w:val="20"/>
        </w:rPr>
        <w:t xml:space="preserve">3. </w:t>
      </w:r>
      <w:r>
        <w:rPr>
          <w:rFonts w:eastAsia="Arial"/>
          <w:b w:val="false"/>
          <w:i w:val="false"/>
          <w:color w:val="000000"/>
          <w:sz w:val="20"/>
          <w:szCs w:val="20"/>
        </w:rPr>
        <w:t>Od kandydata lub kandydatki nie wymaga się opisu zdarzeń dyskryminacyjnych ani przekazywania danych osób trzecich, jeżeli nie jest to konieczne do zakwalifikowania lub udzielenia bezpiecznego wsparcia.</w:t>
      </w:r>
    </w:p>
    <w:p>
      <w:pPr>
        <w:pStyle w:val="Normal"/>
        <w:spacing w:lineRule="auto" w:line="250" w:before="0" w:after="56"/>
        <w:ind w:hanging="369" w:start="369"/>
        <w:jc w:val="both"/>
        <w:rPr>
          <w:color w:val="000000"/>
          <w:sz w:val="20"/>
          <w:szCs w:val="20"/>
        </w:rPr>
      </w:pPr>
      <w:r>
        <w:rPr>
          <w:rFonts w:eastAsia="Arial"/>
          <w:b/>
          <w:i w:val="false"/>
          <w:color w:val="000000"/>
          <w:sz w:val="20"/>
          <w:szCs w:val="20"/>
        </w:rPr>
        <w:t xml:space="preserve">4. </w:t>
      </w:r>
      <w:r>
        <w:rPr>
          <w:rFonts w:eastAsia="Arial"/>
          <w:b w:val="false"/>
          <w:i w:val="false"/>
          <w:color w:val="000000"/>
          <w:sz w:val="20"/>
          <w:szCs w:val="20"/>
        </w:rPr>
        <w:t>Za moment rozpoczęcia udziału w Projekcie uznaje się przystąpienie do pierwszej formy wsparcia. Potwierdzeniem mogą być w szczególności deklaracja uczestnictwa, formularz rekrutacyjny i lista obecności albo inny dokument właściwy dla danej formy.</w:t>
      </w:r>
    </w:p>
    <w:p>
      <w:pPr>
        <w:pStyle w:val="Normal"/>
        <w:spacing w:lineRule="auto" w:line="250" w:before="0" w:after="56"/>
        <w:ind w:hanging="369" w:start="369"/>
        <w:jc w:val="both"/>
        <w:rPr>
          <w:color w:val="000000"/>
          <w:sz w:val="20"/>
          <w:szCs w:val="20"/>
        </w:rPr>
      </w:pPr>
      <w:r>
        <w:rPr>
          <w:rFonts w:eastAsia="Arial"/>
          <w:b/>
          <w:i w:val="false"/>
          <w:color w:val="000000"/>
          <w:sz w:val="20"/>
          <w:szCs w:val="20"/>
        </w:rPr>
        <w:t xml:space="preserve">5. </w:t>
      </w:r>
      <w:r>
        <w:rPr>
          <w:rFonts w:eastAsia="Arial"/>
          <w:b w:val="false"/>
          <w:i w:val="false"/>
          <w:color w:val="000000"/>
          <w:sz w:val="20"/>
          <w:szCs w:val="20"/>
        </w:rPr>
        <w:t>Rezultaty mogą być mierzone za pomocą ankiet, pretestów i posttestów oraz innych narzędzi przewidzianych we wniosku o dofinansowanie. Wyniki są wykorzystywane do oceny skuteczności Projektu z zachowaniem zasad ochrony danych.</w:t>
      </w:r>
    </w:p>
    <w:p>
      <w:pPr>
        <w:pStyle w:val="Heading1"/>
        <w:rPr>
          <w:rFonts w:ascii="Arial" w:hAnsi="Arial" w:eastAsia="Arial"/>
          <w:b/>
          <w:i w:val="false"/>
          <w:color w:val="000000"/>
          <w:sz w:val="20"/>
          <w:szCs w:val="20"/>
        </w:rPr>
      </w:pPr>
      <w:r>
        <w:rPr>
          <w:rFonts w:eastAsia="Arial" w:ascii="Arial" w:hAnsi="Arial"/>
          <w:b/>
          <w:i w:val="false"/>
          <w:color w:val="000000"/>
          <w:sz w:val="20"/>
          <w:szCs w:val="20"/>
        </w:rPr>
      </w:r>
    </w:p>
    <w:p>
      <w:pPr>
        <w:pStyle w:val="Heading1"/>
        <w:rPr>
          <w:rFonts w:ascii="Arial" w:hAnsi="Arial" w:eastAsia="Arial"/>
          <w:b/>
          <w:i w:val="false"/>
          <w:color w:val="000000"/>
          <w:sz w:val="20"/>
          <w:szCs w:val="20"/>
        </w:rPr>
      </w:pPr>
      <w:r>
        <w:rPr>
          <w:rFonts w:eastAsia="Arial" w:ascii="Arial" w:hAnsi="Arial"/>
          <w:b/>
          <w:i w:val="false"/>
          <w:color w:val="000000"/>
          <w:sz w:val="20"/>
          <w:szCs w:val="20"/>
        </w:rPr>
        <w:t>§ 16. Skargi, równe traktowanie i dostępność</w:t>
      </w:r>
    </w:p>
    <w:p>
      <w:pPr>
        <w:pStyle w:val="Normal"/>
        <w:rPr>
          <w:rFonts w:ascii="Arial" w:hAnsi="Arial" w:eastAsia="Arial"/>
          <w:b/>
          <w:i w:val="false"/>
          <w:color w:val="000000"/>
          <w:sz w:val="20"/>
          <w:szCs w:val="20"/>
        </w:rPr>
      </w:pPr>
      <w:r>
        <w:rPr>
          <w:rFonts w:eastAsia="Arial"/>
          <w:b/>
          <w:i w:val="false"/>
          <w:color w:val="000000"/>
          <w:sz w:val="20"/>
          <w:szCs w:val="20"/>
        </w:rPr>
      </w:r>
    </w:p>
    <w:p>
      <w:pPr>
        <w:pStyle w:val="Normal"/>
        <w:spacing w:lineRule="auto" w:line="250" w:before="0" w:after="56"/>
        <w:ind w:hanging="369" w:start="369"/>
        <w:jc w:val="both"/>
        <w:rPr>
          <w:color w:val="000000"/>
          <w:sz w:val="20"/>
          <w:szCs w:val="20"/>
        </w:rPr>
      </w:pPr>
      <w:r>
        <w:rPr>
          <w:rFonts w:eastAsia="Arial"/>
          <w:b/>
          <w:i w:val="false"/>
          <w:color w:val="000000"/>
          <w:sz w:val="20"/>
          <w:szCs w:val="20"/>
        </w:rPr>
        <w:t xml:space="preserve">1. </w:t>
      </w:r>
      <w:r>
        <w:rPr>
          <w:rFonts w:eastAsia="Arial"/>
          <w:b w:val="false"/>
          <w:i w:val="false"/>
          <w:color w:val="000000"/>
          <w:sz w:val="20"/>
          <w:szCs w:val="20"/>
        </w:rPr>
        <w:t>Każda osoba może zgłosić Beneficjentowi, Realizatorowi lub Partnerowi skargę, uwagę albo informację o barierze dostępności, nierównym traktowaniu, dyskryminacji lub naruszeniu praw w toku rekrutacji i uczestnictwa.</w:t>
      </w:r>
    </w:p>
    <w:p>
      <w:pPr>
        <w:pStyle w:val="Normal"/>
        <w:spacing w:lineRule="auto" w:line="250" w:before="0" w:after="56"/>
        <w:ind w:hanging="369" w:start="369"/>
        <w:jc w:val="both"/>
        <w:rPr>
          <w:color w:val="000000"/>
          <w:sz w:val="20"/>
          <w:szCs w:val="20"/>
        </w:rPr>
      </w:pPr>
      <w:r>
        <w:rPr>
          <w:rFonts w:eastAsia="Arial"/>
          <w:b/>
          <w:i w:val="false"/>
          <w:color w:val="000000"/>
          <w:sz w:val="20"/>
          <w:szCs w:val="20"/>
        </w:rPr>
        <w:t xml:space="preserve">2. </w:t>
      </w:r>
      <w:r>
        <w:rPr>
          <w:rFonts w:eastAsia="Arial"/>
          <w:b w:val="false"/>
          <w:i w:val="false"/>
          <w:color w:val="000000"/>
          <w:sz w:val="20"/>
          <w:szCs w:val="20"/>
        </w:rPr>
        <w:t>Zgłoszenie może zostać dokonane osobiście, telefonicznie, pisemnie, pocztą elektroniczną lub w innej dostępnej formie. Na wniosek osoby zgłaszającej zapewnia się wsparcie w sporządzeniu zgłoszenia.</w:t>
      </w:r>
    </w:p>
    <w:p>
      <w:pPr>
        <w:pStyle w:val="Normal"/>
        <w:spacing w:lineRule="auto" w:line="250" w:before="0" w:after="56"/>
        <w:ind w:hanging="369" w:start="369"/>
        <w:jc w:val="both"/>
        <w:rPr>
          <w:rFonts w:ascii="Arial" w:hAnsi="Arial" w:eastAsia="Arial"/>
          <w:b/>
          <w:i w:val="false"/>
          <w:color w:val="000000"/>
          <w:sz w:val="20"/>
          <w:szCs w:val="20"/>
        </w:rPr>
      </w:pPr>
      <w:r>
        <w:rPr>
          <w:rFonts w:eastAsia="Arial"/>
          <w:b/>
          <w:i w:val="false"/>
          <w:color w:val="000000"/>
          <w:sz w:val="20"/>
          <w:szCs w:val="20"/>
        </w:rPr>
      </w:r>
    </w:p>
    <w:p>
      <w:pPr>
        <w:pStyle w:val="Normal"/>
        <w:spacing w:lineRule="auto" w:line="250" w:before="0" w:after="56"/>
        <w:ind w:hanging="369" w:start="369"/>
        <w:jc w:val="both"/>
        <w:rPr>
          <w:rFonts w:ascii="Arial" w:hAnsi="Arial" w:eastAsia="Arial"/>
          <w:b/>
          <w:i w:val="false"/>
          <w:color w:val="000000"/>
          <w:sz w:val="20"/>
          <w:szCs w:val="20"/>
        </w:rPr>
      </w:pPr>
      <w:r>
        <w:rPr>
          <w:rFonts w:eastAsia="Arial"/>
          <w:b/>
          <w:i w:val="false"/>
          <w:color w:val="000000"/>
          <w:sz w:val="20"/>
          <w:szCs w:val="20"/>
        </w:rPr>
        <w:drawing>
          <wp:inline distT="0" distB="0" distL="0" distR="0">
            <wp:extent cx="5745480" cy="791210"/>
            <wp:effectExtent l="0" t="0" r="0" b="0"/>
            <wp:docPr id="8" name="Picture 1 kopia 4 kopi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1 kopia 4 kopia 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5480" cy="791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50" w:before="0" w:after="56"/>
        <w:ind w:hanging="369" w:start="369"/>
        <w:jc w:val="both"/>
        <w:rPr>
          <w:rFonts w:ascii="Arial" w:hAnsi="Arial" w:eastAsia="Arial"/>
          <w:b/>
          <w:i w:val="false"/>
          <w:color w:val="000000"/>
          <w:sz w:val="20"/>
          <w:szCs w:val="20"/>
        </w:rPr>
      </w:pPr>
      <w:r>
        <w:rPr>
          <w:rFonts w:eastAsia="Arial"/>
          <w:b/>
          <w:i w:val="false"/>
          <w:color w:val="000000"/>
          <w:sz w:val="20"/>
          <w:szCs w:val="20"/>
        </w:rPr>
      </w:r>
    </w:p>
    <w:p>
      <w:pPr>
        <w:pStyle w:val="Normal"/>
        <w:spacing w:lineRule="auto" w:line="250" w:before="0" w:after="56"/>
        <w:ind w:hanging="369" w:start="369"/>
        <w:jc w:val="both"/>
        <w:rPr>
          <w:color w:val="000000"/>
          <w:sz w:val="20"/>
          <w:szCs w:val="20"/>
        </w:rPr>
      </w:pPr>
      <w:r>
        <w:rPr>
          <w:rFonts w:eastAsia="Arial"/>
          <w:b/>
          <w:i w:val="false"/>
          <w:color w:val="000000"/>
          <w:sz w:val="20"/>
          <w:szCs w:val="20"/>
        </w:rPr>
        <w:t xml:space="preserve">3. </w:t>
      </w:r>
      <w:r>
        <w:rPr>
          <w:rFonts w:eastAsia="Arial"/>
          <w:b w:val="false"/>
          <w:i w:val="false"/>
          <w:color w:val="000000"/>
          <w:sz w:val="20"/>
          <w:szCs w:val="20"/>
        </w:rPr>
        <w:t>Zgłoszenia są rozpatrywane bez zbędnej zwłoki, z zachowaniem poufności i zakazu działań odwetowych. Osoba zgłaszająca otrzymuje informację o sposobie rozpatrzenia, o ile podała dane kontaktowe.</w:t>
      </w:r>
    </w:p>
    <w:p>
      <w:pPr>
        <w:pStyle w:val="Normal"/>
        <w:spacing w:lineRule="auto" w:line="250" w:before="0" w:after="56"/>
        <w:ind w:hanging="369" w:start="369"/>
        <w:jc w:val="both"/>
        <w:rPr>
          <w:color w:val="000000"/>
          <w:sz w:val="20"/>
          <w:szCs w:val="20"/>
        </w:rPr>
      </w:pPr>
      <w:r>
        <w:rPr>
          <w:rFonts w:eastAsia="Arial"/>
          <w:b/>
          <w:i w:val="false"/>
          <w:color w:val="000000"/>
          <w:sz w:val="20"/>
          <w:szCs w:val="20"/>
        </w:rPr>
        <w:t xml:space="preserve">4. </w:t>
      </w:r>
      <w:r>
        <w:rPr>
          <w:rFonts w:eastAsia="Arial"/>
          <w:b w:val="false"/>
          <w:i w:val="false"/>
          <w:color w:val="000000"/>
          <w:sz w:val="20"/>
          <w:szCs w:val="20"/>
        </w:rPr>
        <w:t>W przypadku stwierdzenia bariery lub naruszenia podejmuje się odpowiednie działania naprawcze, w tym zapewnienie racjonalnego usprawnienia, ponowną ocenę zgłoszenia, zmianę organizacji wsparcia lub działania chroniące bezpieczeństwo uczestników i uczestniczek.</w:t>
      </w:r>
    </w:p>
    <w:p>
      <w:pPr>
        <w:pStyle w:val="Heading1"/>
        <w:rPr>
          <w:rFonts w:ascii="Arial" w:hAnsi="Arial" w:eastAsia="Arial"/>
          <w:b/>
          <w:i w:val="false"/>
          <w:color w:val="000000"/>
          <w:sz w:val="20"/>
          <w:szCs w:val="20"/>
        </w:rPr>
      </w:pPr>
      <w:r>
        <w:rPr>
          <w:rFonts w:eastAsia="Arial" w:ascii="Arial" w:hAnsi="Arial"/>
          <w:b/>
          <w:i w:val="false"/>
          <w:color w:val="000000"/>
          <w:sz w:val="20"/>
          <w:szCs w:val="20"/>
        </w:rPr>
      </w:r>
    </w:p>
    <w:p>
      <w:pPr>
        <w:pStyle w:val="Heading1"/>
        <w:rPr>
          <w:rFonts w:ascii="Arial" w:hAnsi="Arial" w:eastAsia="Arial"/>
          <w:b/>
          <w:i w:val="false"/>
          <w:color w:val="000000"/>
          <w:sz w:val="20"/>
          <w:szCs w:val="20"/>
        </w:rPr>
      </w:pPr>
      <w:r>
        <w:rPr>
          <w:rFonts w:eastAsia="Arial" w:ascii="Arial" w:hAnsi="Arial"/>
          <w:b/>
          <w:i w:val="false"/>
          <w:color w:val="000000"/>
          <w:sz w:val="20"/>
          <w:szCs w:val="20"/>
        </w:rPr>
        <w:t>§ 17. Postanowienia końcowe</w:t>
      </w:r>
    </w:p>
    <w:p>
      <w:pPr>
        <w:pStyle w:val="Normal"/>
        <w:rPr>
          <w:rFonts w:ascii="Arial" w:hAnsi="Arial" w:eastAsia="Arial"/>
          <w:b/>
          <w:i w:val="false"/>
          <w:color w:val="000000"/>
          <w:sz w:val="20"/>
          <w:szCs w:val="20"/>
        </w:rPr>
      </w:pPr>
      <w:r>
        <w:rPr>
          <w:rFonts w:eastAsia="Arial"/>
          <w:b/>
          <w:i w:val="false"/>
          <w:color w:val="000000"/>
          <w:sz w:val="20"/>
          <w:szCs w:val="20"/>
        </w:rPr>
      </w:r>
    </w:p>
    <w:p>
      <w:pPr>
        <w:pStyle w:val="Normal"/>
        <w:spacing w:lineRule="auto" w:line="250" w:before="0" w:after="56"/>
        <w:ind w:hanging="369" w:start="369"/>
        <w:jc w:val="both"/>
        <w:rPr>
          <w:color w:val="000000"/>
          <w:sz w:val="20"/>
          <w:szCs w:val="20"/>
        </w:rPr>
      </w:pPr>
      <w:r>
        <w:rPr>
          <w:rFonts w:eastAsia="Arial"/>
          <w:b/>
          <w:i w:val="false"/>
          <w:color w:val="000000"/>
          <w:sz w:val="20"/>
          <w:szCs w:val="20"/>
        </w:rPr>
        <w:t xml:space="preserve">1. </w:t>
      </w:r>
      <w:r>
        <w:rPr>
          <w:rFonts w:eastAsia="Arial"/>
          <w:b w:val="false"/>
          <w:i w:val="false"/>
          <w:color w:val="000000"/>
          <w:sz w:val="20"/>
          <w:szCs w:val="20"/>
        </w:rPr>
        <w:t>Regulamin wchodzi w życie z dniem zatwierdzenia i obowiązuje przez okres rekrutacji oraz udziału uczestników i uczestniczek w Projekcie.</w:t>
      </w:r>
    </w:p>
    <w:p>
      <w:pPr>
        <w:pStyle w:val="Normal"/>
        <w:spacing w:lineRule="auto" w:line="250" w:before="0" w:after="56"/>
        <w:ind w:hanging="369" w:start="369"/>
        <w:jc w:val="both"/>
        <w:rPr>
          <w:color w:val="000000"/>
          <w:sz w:val="20"/>
          <w:szCs w:val="20"/>
        </w:rPr>
      </w:pPr>
      <w:r>
        <w:rPr>
          <w:rFonts w:eastAsia="Arial"/>
          <w:b/>
          <w:i w:val="false"/>
          <w:color w:val="000000"/>
          <w:sz w:val="20"/>
          <w:szCs w:val="20"/>
        </w:rPr>
        <w:t xml:space="preserve">2. </w:t>
      </w:r>
      <w:r>
        <w:rPr>
          <w:rFonts w:eastAsia="Arial"/>
          <w:b w:val="false"/>
          <w:i w:val="false"/>
          <w:color w:val="000000"/>
          <w:sz w:val="20"/>
          <w:szCs w:val="20"/>
        </w:rPr>
        <w:t>Beneficjent może zmienić Regulamin, jeżeli jest to konieczne z powodu zmiany wniosku o dofinansowanie, wytycznych, przepisów, warunków realizacji Projektu lub potrzeby doprecyzowania procedury. Zmiana nie może naruszać praw nabytych ani działać wstecz na niekorzyść uczestników i uczestniczek.</w:t>
      </w:r>
    </w:p>
    <w:p>
      <w:pPr>
        <w:pStyle w:val="Normal"/>
        <w:spacing w:lineRule="auto" w:line="250" w:before="0" w:after="56"/>
        <w:ind w:hanging="369" w:start="369"/>
        <w:jc w:val="both"/>
        <w:rPr>
          <w:color w:val="000000"/>
          <w:sz w:val="20"/>
          <w:szCs w:val="20"/>
        </w:rPr>
      </w:pPr>
      <w:r>
        <w:rPr>
          <w:rFonts w:eastAsia="Arial"/>
          <w:b/>
          <w:i w:val="false"/>
          <w:color w:val="000000"/>
          <w:sz w:val="20"/>
          <w:szCs w:val="20"/>
        </w:rPr>
        <w:t xml:space="preserve">3. </w:t>
      </w:r>
      <w:r>
        <w:rPr>
          <w:rFonts w:eastAsia="Arial"/>
          <w:b w:val="false"/>
          <w:i w:val="false"/>
          <w:color w:val="000000"/>
          <w:sz w:val="20"/>
          <w:szCs w:val="20"/>
        </w:rPr>
        <w:t>O istotnych zmianach informuje się na stronach internetowych Beneficjenta i Partnera oraz – jeżeli wpływają na trwające wsparcie – bezpośrednio osoby uczestniczące.</w:t>
      </w:r>
    </w:p>
    <w:p>
      <w:pPr>
        <w:pStyle w:val="Normal"/>
        <w:spacing w:lineRule="auto" w:line="250" w:before="0" w:after="56"/>
        <w:ind w:hanging="369" w:start="369"/>
        <w:jc w:val="both"/>
        <w:rPr>
          <w:color w:val="000000"/>
          <w:sz w:val="20"/>
          <w:szCs w:val="20"/>
        </w:rPr>
      </w:pPr>
      <w:r>
        <w:rPr>
          <w:rFonts w:eastAsia="Arial"/>
          <w:b/>
          <w:i w:val="false"/>
          <w:color w:val="000000"/>
          <w:sz w:val="20"/>
          <w:szCs w:val="20"/>
        </w:rPr>
        <w:t xml:space="preserve">4. </w:t>
      </w:r>
      <w:r>
        <w:rPr>
          <w:rFonts w:eastAsia="Arial"/>
          <w:b w:val="false"/>
          <w:i w:val="false"/>
          <w:color w:val="000000"/>
          <w:sz w:val="20"/>
          <w:szCs w:val="20"/>
        </w:rPr>
        <w:t>W sprawach nieuregulowanych decyzję podejmuje Beneficjent z poszanowaniem wniosku o dofinansowanie, dokumentów programu FEDS 2021–2027, obowiązujących przepisów oraz zasad równości, niedyskryminacji i dostępności.</w:t>
      </w:r>
    </w:p>
    <w:p>
      <w:pPr>
        <w:pStyle w:val="Normal"/>
        <w:spacing w:lineRule="auto" w:line="250" w:before="0" w:after="56"/>
        <w:ind w:hanging="369" w:start="369"/>
        <w:jc w:val="both"/>
        <w:rPr>
          <w:color w:val="000000"/>
          <w:sz w:val="20"/>
          <w:szCs w:val="20"/>
        </w:rPr>
      </w:pPr>
      <w:r>
        <w:rPr>
          <w:rFonts w:eastAsia="Arial"/>
          <w:b/>
          <w:i w:val="false"/>
          <w:color w:val="000000"/>
          <w:sz w:val="20"/>
          <w:szCs w:val="20"/>
        </w:rPr>
        <w:t xml:space="preserve">5. </w:t>
      </w:r>
      <w:r>
        <w:rPr>
          <w:rFonts w:eastAsia="Arial"/>
          <w:b w:val="false"/>
          <w:i w:val="false"/>
          <w:color w:val="000000"/>
          <w:sz w:val="20"/>
          <w:szCs w:val="20"/>
        </w:rPr>
        <w:t>Integralną część dokumentacji rekrutacyjnej stanowią załączniki wskazane poniżej.</w:t>
      </w:r>
    </w:p>
    <w:p>
      <w:pPr>
        <w:pStyle w:val="Heading2"/>
        <w:rPr>
          <w:color w:val="000000"/>
          <w:sz w:val="20"/>
          <w:szCs w:val="20"/>
        </w:rPr>
      </w:pPr>
      <w:r>
        <w:rPr>
          <w:rFonts w:eastAsia="Arial" w:ascii="Arial" w:hAnsi="Arial"/>
          <w:b/>
          <w:i w:val="false"/>
          <w:color w:val="000000"/>
          <w:sz w:val="20"/>
          <w:szCs w:val="20"/>
        </w:rPr>
        <w:t>Wykaz załączników</w:t>
      </w:r>
    </w:p>
    <w:p>
      <w:pPr>
        <w:pStyle w:val="Normal"/>
        <w:spacing w:lineRule="auto" w:line="250" w:before="0" w:after="56"/>
        <w:ind w:hanging="369" w:start="369"/>
        <w:jc w:val="both"/>
        <w:rPr>
          <w:color w:val="000000"/>
          <w:sz w:val="20"/>
          <w:szCs w:val="20"/>
        </w:rPr>
      </w:pPr>
      <w:r>
        <w:rPr>
          <w:rFonts w:eastAsia="Arial"/>
          <w:b/>
          <w:i w:val="false"/>
          <w:color w:val="000000"/>
          <w:sz w:val="20"/>
          <w:szCs w:val="20"/>
        </w:rPr>
        <w:t xml:space="preserve">1. </w:t>
      </w:r>
      <w:r>
        <w:rPr>
          <w:rFonts w:eastAsia="Arial"/>
          <w:b w:val="false"/>
          <w:i w:val="false"/>
          <w:color w:val="000000"/>
          <w:sz w:val="20"/>
          <w:szCs w:val="20"/>
        </w:rPr>
        <w:t xml:space="preserve">Formularz </w:t>
      </w:r>
      <w:r>
        <w:rPr>
          <w:rFonts w:eastAsia="Arial"/>
          <w:b w:val="false"/>
          <w:i w:val="false"/>
          <w:color w:val="000000"/>
          <w:sz w:val="20"/>
          <w:szCs w:val="20"/>
        </w:rPr>
        <w:t>zgłoszeniowy</w:t>
      </w:r>
      <w:r>
        <w:rPr>
          <w:rFonts w:eastAsia="Arial"/>
          <w:b w:val="false"/>
          <w:i w:val="false"/>
          <w:color w:val="000000"/>
          <w:sz w:val="20"/>
          <w:szCs w:val="20"/>
        </w:rPr>
        <w:t xml:space="preserve"> – dziecko / uczeń / uczennica.</w:t>
      </w:r>
    </w:p>
    <w:p>
      <w:pPr>
        <w:pStyle w:val="Normal"/>
        <w:spacing w:lineRule="auto" w:line="250" w:before="0" w:after="56"/>
        <w:ind w:hanging="369" w:start="369"/>
        <w:jc w:val="both"/>
        <w:rPr>
          <w:color w:val="000000"/>
          <w:sz w:val="20"/>
          <w:szCs w:val="20"/>
        </w:rPr>
      </w:pPr>
      <w:r>
        <w:rPr>
          <w:rFonts w:eastAsia="Arial"/>
          <w:b/>
          <w:i w:val="false"/>
          <w:color w:val="000000"/>
          <w:sz w:val="20"/>
          <w:szCs w:val="20"/>
        </w:rPr>
        <w:t xml:space="preserve">2. </w:t>
      </w:r>
      <w:r>
        <w:rPr>
          <w:rFonts w:eastAsia="Arial"/>
          <w:b w:val="false"/>
          <w:i w:val="false"/>
          <w:color w:val="000000"/>
          <w:sz w:val="20"/>
          <w:szCs w:val="20"/>
        </w:rPr>
        <w:t xml:space="preserve">Formularz </w:t>
      </w:r>
      <w:r>
        <w:rPr>
          <w:rFonts w:eastAsia="Arial"/>
          <w:b w:val="false"/>
          <w:i w:val="false"/>
          <w:color w:val="000000"/>
          <w:sz w:val="20"/>
          <w:szCs w:val="20"/>
        </w:rPr>
        <w:t>zgłoszeniowy</w:t>
      </w:r>
      <w:r>
        <w:rPr>
          <w:rFonts w:eastAsia="Arial"/>
          <w:b w:val="false"/>
          <w:i w:val="false"/>
          <w:color w:val="000000"/>
          <w:sz w:val="20"/>
          <w:szCs w:val="20"/>
        </w:rPr>
        <w:t xml:space="preserve"> – mieszkaniec / mieszkanka lub osoba pracująca na terenie Gminy Chojnów.</w:t>
      </w:r>
    </w:p>
    <w:p>
      <w:pPr>
        <w:pStyle w:val="Normal"/>
        <w:spacing w:lineRule="auto" w:line="250" w:before="0" w:after="56"/>
        <w:ind w:hanging="369" w:start="369"/>
        <w:jc w:val="both"/>
        <w:rPr>
          <w:color w:val="000000"/>
          <w:sz w:val="20"/>
          <w:szCs w:val="20"/>
        </w:rPr>
      </w:pPr>
      <w:r>
        <w:rPr>
          <w:rFonts w:eastAsia="Arial"/>
          <w:b/>
          <w:i w:val="false"/>
          <w:color w:val="000000"/>
          <w:sz w:val="20"/>
          <w:szCs w:val="20"/>
        </w:rPr>
        <w:t xml:space="preserve">3. </w:t>
      </w:r>
      <w:r>
        <w:rPr>
          <w:rFonts w:eastAsia="Arial"/>
          <w:b w:val="false"/>
          <w:i w:val="false"/>
          <w:color w:val="000000"/>
          <w:sz w:val="20"/>
          <w:szCs w:val="20"/>
        </w:rPr>
        <w:t xml:space="preserve">Formularz </w:t>
      </w:r>
      <w:r>
        <w:rPr>
          <w:rFonts w:eastAsia="Arial"/>
          <w:b w:val="false"/>
          <w:i w:val="false"/>
          <w:color w:val="000000"/>
          <w:sz w:val="20"/>
          <w:szCs w:val="20"/>
        </w:rPr>
        <w:t>głoszeniowy</w:t>
      </w:r>
      <w:r>
        <w:rPr>
          <w:rFonts w:eastAsia="Arial"/>
          <w:b w:val="false"/>
          <w:i w:val="false"/>
          <w:color w:val="000000"/>
          <w:sz w:val="20"/>
          <w:szCs w:val="20"/>
        </w:rPr>
        <w:t xml:space="preserve"> – nauczyciel / nauczycielka lub członek kadry szkoły.</w:t>
      </w:r>
    </w:p>
    <w:p>
      <w:pPr>
        <w:pStyle w:val="Normal"/>
        <w:spacing w:lineRule="auto" w:line="250" w:before="0" w:after="56"/>
        <w:ind w:hanging="369" w:start="369"/>
        <w:jc w:val="both"/>
        <w:rPr>
          <w:color w:val="000000"/>
          <w:sz w:val="20"/>
          <w:szCs w:val="20"/>
        </w:rPr>
      </w:pPr>
      <w:r>
        <w:rPr>
          <w:rFonts w:eastAsia="Arial"/>
          <w:b/>
          <w:i w:val="false"/>
          <w:color w:val="000000"/>
          <w:sz w:val="20"/>
          <w:szCs w:val="20"/>
        </w:rPr>
        <w:t xml:space="preserve">4. </w:t>
      </w:r>
      <w:r>
        <w:rPr>
          <w:rFonts w:eastAsia="Arial"/>
          <w:b w:val="false"/>
          <w:i w:val="false"/>
          <w:color w:val="000000"/>
          <w:sz w:val="20"/>
          <w:szCs w:val="20"/>
        </w:rPr>
        <w:t>Deklaracja uczestnictwa – uczeń / uczennica.</w:t>
      </w:r>
    </w:p>
    <w:p>
      <w:pPr>
        <w:pStyle w:val="Normal"/>
        <w:spacing w:lineRule="auto" w:line="250" w:before="0" w:after="56"/>
        <w:ind w:hanging="369" w:start="369"/>
        <w:jc w:val="both"/>
        <w:rPr>
          <w:color w:val="000000"/>
          <w:sz w:val="20"/>
          <w:szCs w:val="20"/>
        </w:rPr>
      </w:pPr>
      <w:r>
        <w:rPr>
          <w:rFonts w:eastAsia="Arial"/>
          <w:b/>
          <w:i w:val="false"/>
          <w:color w:val="000000"/>
          <w:sz w:val="20"/>
          <w:szCs w:val="20"/>
        </w:rPr>
        <w:t xml:space="preserve">5. </w:t>
      </w:r>
      <w:r>
        <w:rPr>
          <w:rFonts w:eastAsia="Arial"/>
          <w:b w:val="false"/>
          <w:i w:val="false"/>
          <w:color w:val="000000"/>
          <w:sz w:val="20"/>
          <w:szCs w:val="20"/>
        </w:rPr>
        <w:t>Deklaracja uczestnictwa – mieszkaniec / mieszkanka Gminy Chojnów.</w:t>
      </w:r>
    </w:p>
    <w:p>
      <w:pPr>
        <w:pStyle w:val="Normal"/>
        <w:spacing w:lineRule="auto" w:line="250" w:before="0" w:after="56"/>
        <w:ind w:hanging="369" w:start="369"/>
        <w:jc w:val="both"/>
        <w:rPr>
          <w:color w:val="000000"/>
          <w:sz w:val="20"/>
          <w:szCs w:val="20"/>
        </w:rPr>
      </w:pPr>
      <w:r>
        <w:rPr>
          <w:rFonts w:eastAsia="Arial"/>
          <w:b/>
          <w:i w:val="false"/>
          <w:color w:val="000000"/>
          <w:sz w:val="20"/>
          <w:szCs w:val="20"/>
        </w:rPr>
        <w:t xml:space="preserve">6. </w:t>
      </w:r>
      <w:r>
        <w:rPr>
          <w:rFonts w:eastAsia="Arial"/>
          <w:b w:val="false"/>
          <w:i w:val="false"/>
          <w:color w:val="000000"/>
          <w:sz w:val="20"/>
          <w:szCs w:val="20"/>
        </w:rPr>
        <w:t>Deklaracja uczestnictwa – kadra nauczycielska i pozostała kadra szkoły.</w:t>
      </w:r>
    </w:p>
    <w:p>
      <w:pPr>
        <w:pStyle w:val="Normal"/>
        <w:spacing w:lineRule="auto" w:line="250" w:before="0" w:after="56"/>
        <w:ind w:hanging="369" w:start="369"/>
        <w:jc w:val="both"/>
        <w:rPr>
          <w:color w:val="000000"/>
          <w:sz w:val="20"/>
          <w:szCs w:val="20"/>
        </w:rPr>
      </w:pPr>
      <w:r>
        <w:rPr>
          <w:rFonts w:eastAsia="Arial"/>
          <w:b/>
          <w:i w:val="false"/>
          <w:color w:val="000000"/>
          <w:sz w:val="20"/>
          <w:szCs w:val="20"/>
        </w:rPr>
        <w:t xml:space="preserve">7. </w:t>
      </w:r>
      <w:r>
        <w:rPr>
          <w:rFonts w:eastAsia="Arial"/>
          <w:b w:val="false"/>
          <w:i w:val="false"/>
          <w:color w:val="000000"/>
          <w:sz w:val="20"/>
          <w:szCs w:val="20"/>
        </w:rPr>
        <w:t>Klauzula informacyjna dotycząca przetwarzania danych osobowych.</w:t>
      </w:r>
    </w:p>
    <w:p>
      <w:pPr>
        <w:pStyle w:val="Normal"/>
        <w:spacing w:before="320" w:after="0"/>
        <w:jc w:val="center"/>
        <w:rPr>
          <w:rFonts w:ascii="Arial" w:hAnsi="Arial" w:eastAsia="Arial"/>
          <w:b w:val="false"/>
          <w:i w:val="false"/>
          <w:color w:val="000000"/>
          <w:sz w:val="20"/>
          <w:szCs w:val="20"/>
        </w:rPr>
      </w:pPr>
      <w:r>
        <w:rPr>
          <w:rFonts w:eastAsia="Arial"/>
          <w:b w:val="false"/>
          <w:i w:val="false"/>
          <w:color w:val="000000"/>
          <w:sz w:val="20"/>
          <w:szCs w:val="20"/>
        </w:rPr>
      </w:r>
    </w:p>
    <w:p>
      <w:pPr>
        <w:pStyle w:val="Normal"/>
        <w:spacing w:before="320" w:after="0"/>
        <w:jc w:val="center"/>
        <w:rPr>
          <w:rFonts w:ascii="Arial" w:hAnsi="Arial" w:eastAsia="Arial"/>
          <w:b w:val="false"/>
          <w:i w:val="false"/>
          <w:color w:val="000000"/>
          <w:sz w:val="20"/>
          <w:szCs w:val="20"/>
        </w:rPr>
      </w:pPr>
      <w:r>
        <w:rPr>
          <w:rFonts w:eastAsia="Arial"/>
          <w:b w:val="false"/>
          <w:i w:val="false"/>
          <w:color w:val="000000"/>
          <w:sz w:val="20"/>
          <w:szCs w:val="20"/>
        </w:rPr>
      </w:r>
    </w:p>
    <w:p>
      <w:pPr>
        <w:pStyle w:val="Normal"/>
        <w:spacing w:before="320" w:after="0"/>
        <w:jc w:val="center"/>
        <w:rPr>
          <w:rFonts w:ascii="Arial" w:hAnsi="Arial" w:eastAsia="Arial"/>
          <w:b w:val="false"/>
          <w:i/>
        </w:rPr>
      </w:pPr>
      <w:r>
        <w:rPr>
          <w:color w:val="000000"/>
          <w:sz w:val="20"/>
          <w:szCs w:val="20"/>
        </w:rPr>
      </w:r>
    </w:p>
    <w:sectPr>
      <w:footerReference w:type="even" r:id="rId10"/>
      <w:footerReference w:type="default" r:id="rId11"/>
      <w:footerReference w:type="first" r:id="rId12"/>
      <w:type w:val="nextPage"/>
      <w:pgSz w:w="11906" w:h="16838"/>
      <w:pgMar w:left="992" w:right="992" w:gutter="0" w:header="0" w:top="879" w:footer="369" w:bottom="879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mbria">
    <w:charset w:val="ee" w:characterSet="windows-1250"/>
    <w:family w:val="roman"/>
    <w:pitch w:val="variable"/>
  </w:font>
  <w:font w:name="Arial"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Courier">
    <w:altName w:val="Courier New"/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0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9</w:t>
    </w:r>
    <w:r>
      <w:rPr/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0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9</w:t>
    </w:r>
    <w:r>
      <w:rPr/>
      <w:fldChar w:fldCharType="end"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36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1080"/>
        </w:tabs>
        <w:ind w:star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360"/>
        </w:tabs>
        <w:ind w:start="36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5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6">
    <w:lvl w:ilvl="0">
      <w:start w:val="1"/>
      <w:numFmt w:val="decimal"/>
      <w:lvlText w:val="%1."/>
      <w:lvlJc w:val="start"/>
      <w:pPr>
        <w:tabs>
          <w:tab w:val="num" w:pos="1080"/>
        </w:tabs>
        <w:ind w:start="108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7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bidi w:val="0"/>
      <w:spacing w:lineRule="auto" w:line="250" w:before="0" w:after="64"/>
      <w:jc w:val="start"/>
    </w:pPr>
    <w:rPr>
      <w:rFonts w:ascii="Arial" w:hAnsi="Arial" w:eastAsia="Arial" w:cs="" w:cstheme="minorBidi"/>
      <w:color w:val="auto"/>
      <w:kern w:val="0"/>
      <w:sz w:val="18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180" w:after="80"/>
      <w:jc w:val="center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5B2C83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120" w:after="6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000000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HeaderChar" w:customStyle="1">
    <w:name w:val="Header Char"/>
    <w:basedOn w:val="DefaultParagraphFont"/>
    <w:uiPriority w:val="99"/>
    <w:qFormat/>
    <w:rsid w:val="00e618bf"/>
    <w:rPr/>
  </w:style>
  <w:style w:type="character" w:styleId="FooterChar" w:customStyle="1">
    <w:name w:val="Footer Char"/>
    <w:basedOn w:val="DefaultParagraphFont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Heading2Char" w:customStyle="1">
    <w:name w:val="Heading 2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Heading3Char" w:customStyle="1">
    <w:name w:val="Heading 3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character" w:styleId="TitleChar" w:customStyle="1">
    <w:name w:val="Title Char"/>
    <w:basedOn w:val="DefaultParagraphFont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Text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Heading4Char" w:customStyle="1">
    <w:name w:val="Heading 4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Heading5Char" w:customStyle="1">
    <w:name w:val="Heading 5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character" w:styleId="Heading6Char" w:customStyle="1">
    <w:name w:val="Heading 6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Heading7Char" w:customStyle="1">
    <w:name w:val="Heading 7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Heading8Char" w:customStyle="1">
    <w:name w:val="Heading 8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Heading9Char" w:customStyle="1">
    <w:name w:val="Heading 9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64"/>
      <w:ind w:hanging="360" w:start="360"/>
      <w:contextualSpacing/>
    </w:pPr>
    <w:rPr/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bidi w:val="0"/>
      <w:spacing w:lineRule="auto" w:line="240" w:before="0" w:after="0"/>
      <w:jc w:val="star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lineRule="auto" w:line="240" w:before="0" w:after="100"/>
      <w:contextualSpacing/>
      <w:jc w:val="center"/>
    </w:pPr>
    <w:rPr>
      <w:rFonts w:ascii="Calibri" w:hAnsi="Calibri" w:eastAsia="ＭＳ ゴシック" w:cs="" w:asciiTheme="majorHAnsi" w:cstheme="majorBidi" w:eastAsiaTheme="majorEastAsia" w:hAnsiTheme="majorHAnsi"/>
      <w:b/>
      <w:color w:val="000000"/>
      <w:spacing w:val="5"/>
      <w:kern w:val="2"/>
      <w:sz w:val="3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64"/>
      <w:ind w:start="72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64"/>
      <w:ind w:hanging="360" w:star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64"/>
      <w:ind w:hanging="360" w:star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64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64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64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64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64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64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star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star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start="1080"/>
      <w:contextualSpacing/>
    </w:pPr>
    <w:rPr/>
  </w:style>
  <w:style w:type="paragraph" w:styleId="MacroText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spacing w:lineRule="auto" w:line="276" w:before="0" w:after="200"/>
      <w:jc w:val="star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themeColor="text1"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start="936" w:end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Nagwek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Bezlisty" w:default="1">
    <w:name w:val="Bez listy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footer" Target="footer1.xml"/><Relationship Id="rId11" Type="http://schemas.openxmlformats.org/officeDocument/2006/relationships/footer" Target="footer2.xml"/><Relationship Id="rId12" Type="http://schemas.openxmlformats.org/officeDocument/2006/relationships/footer" Target="footer3.xml"/><Relationship Id="rId13" Type="http://schemas.openxmlformats.org/officeDocument/2006/relationships/numbering" Target="numbering.xml"/><Relationship Id="rId14" Type="http://schemas.openxmlformats.org/officeDocument/2006/relationships/fontTable" Target="fontTable.xml"/><Relationship Id="rId15" Type="http://schemas.openxmlformats.org/officeDocument/2006/relationships/settings" Target="settings.xml"/><Relationship Id="rId16" Type="http://schemas.openxmlformats.org/officeDocument/2006/relationships/theme" Target="theme/theme1.xml"/><Relationship Id="rId1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LibreOffice/26.2.5.2$Windows_X86_64 LibreOffice_project/cd7284b4cbbfeb507e630c1aac019f4157393acb</Application>
  <AppVersion>15.0000</AppVersion>
  <Pages>9</Pages>
  <Words>2982</Words>
  <Characters>20189</Characters>
  <CharactersWithSpaces>23040</CharactersWithSpaces>
  <Paragraphs>211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Gmina Chojnów / Fundacja Ars Auxilium</dc:creator>
  <dc:description>generated by python-docx</dc:description>
  <cp:keywords>FEDS EFS+ rekrutacja równe szanse Gmina Chojnów</cp:keywords>
  <dc:language>pl-PL</dc:language>
  <cp:lastModifiedBy/>
  <dcterms:modified xsi:type="dcterms:W3CDTF">2026-09-17T10:39:28Z</dcterms:modified>
  <cp:revision>2</cp:revision>
  <dc:subject>Projekt FEDS.07.03-IP.02-0047/25</dc:subject>
  <dc:title>Regulamin rekrutacji i uczestnictwa – Moc Równości – Przeciwdziałanie Przemocy i Dyskryminacji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